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2C83" w14:textId="77777777" w:rsidR="00FC5693" w:rsidRDefault="00FA644A" w:rsidP="00FC5693">
      <w:pPr>
        <w:pStyle w:val="Nadpis1"/>
        <w:contextualSpacing/>
        <w:jc w:val="center"/>
      </w:pPr>
      <w:r w:rsidRPr="00FC5693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B8267D" wp14:editId="3A6951CA">
                <wp:simplePos x="0" y="0"/>
                <wp:positionH relativeFrom="page">
                  <wp:posOffset>0</wp:posOffset>
                </wp:positionH>
                <wp:positionV relativeFrom="page">
                  <wp:posOffset>3561080</wp:posOffset>
                </wp:positionV>
                <wp:extent cx="220345" cy="3564890"/>
                <wp:effectExtent l="9525" t="8255" r="8255" b="825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345" cy="3564890"/>
                          <a:chOff x="0" y="5613"/>
                          <a:chExt cx="347" cy="5614"/>
                        </a:xfrm>
                      </wpg:grpSpPr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613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1227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a16="http://schemas.microsoft.com/office/drawing/2014/main" xmlns:c="http://schemas.openxmlformats.org/drawingml/2006/chart" xmlns:pic="http://schemas.openxmlformats.org/drawingml/2006/picture">
            <w:pict>
              <v:group id="Group 2" style="position:absolute;margin-left:0;margin-top:280.4pt;width:17.35pt;height:280.7pt;z-index:251659264;mso-position-horizontal-relative:page;mso-position-vertical-relative:page" coordsize="347,5614" coordorigin=",5613" o:spid="_x0000_s1026" w14:anchorId="590118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">
                <v:line id="Line 11" style="position:absolute;visibility:visible;mso-wrap-style:square" o:spid="_x0000_s1027" strokecolor="#969696" strokeweight=".26mm" o:connectortype="straight" from="0,5613" to="347,5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">
                  <v:stroke joinstyle="miter"/>
                </v:line>
                <v:line id="Line 11" style="position:absolute;visibility:visible;mso-wrap-style:square" o:spid="_x0000_s1028" strokecolor="#969696" strokeweight=".26mm" o:connectortype="straight" from="0,11227" to="347,1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">
                  <v:stroke joinstyle="miter"/>
                </v:line>
                <w10:wrap anchorx="page" anchory="page"/>
              </v:group>
            </w:pict>
          </mc:Fallback>
        </mc:AlternateContent>
      </w:r>
      <w:r w:rsidR="004447D5" w:rsidRPr="00FC5693">
        <w:t>Komentář</w:t>
      </w:r>
      <w:r w:rsidR="00190A03" w:rsidRPr="00FC5693">
        <w:t> </w:t>
      </w:r>
      <w:r w:rsidR="004447D5" w:rsidRPr="00FC5693">
        <w:t>k</w:t>
      </w:r>
      <w:r w:rsidR="00F4188D" w:rsidRPr="00FC5693">
        <w:t> </w:t>
      </w:r>
      <w:r w:rsidR="004447D5" w:rsidRPr="00FC5693">
        <w:t>ceně</w:t>
      </w:r>
      <w:r w:rsidR="00190A03" w:rsidRPr="00FC5693">
        <w:t> </w:t>
      </w:r>
      <w:r w:rsidR="004447D5" w:rsidRPr="00FC5693">
        <w:t>vodného</w:t>
      </w:r>
      <w:r w:rsidR="00190A03" w:rsidRPr="00FC5693">
        <w:t> </w:t>
      </w:r>
      <w:r w:rsidR="006C09B7" w:rsidRPr="00FC5693">
        <w:t>a </w:t>
      </w:r>
      <w:r w:rsidR="004447D5" w:rsidRPr="00FC5693">
        <w:t>stočného</w:t>
      </w:r>
      <w:r w:rsidR="00190A03" w:rsidRPr="00FC5693">
        <w:t> </w:t>
      </w:r>
    </w:p>
    <w:p w14:paraId="0A8BECE6" w14:textId="7EAB2576" w:rsidR="004447D5" w:rsidRPr="00FC5693" w:rsidRDefault="004447D5" w:rsidP="00FC5693">
      <w:pPr>
        <w:pStyle w:val="Nadpis1"/>
        <w:contextualSpacing/>
        <w:jc w:val="center"/>
      </w:pPr>
      <w:r w:rsidRPr="00FC5693">
        <w:t>ve</w:t>
      </w:r>
      <w:r w:rsidR="00190A03" w:rsidRPr="00FC5693">
        <w:t> </w:t>
      </w:r>
      <w:r w:rsidR="00922412" w:rsidRPr="00FC5693">
        <w:t>„</w:t>
      </w:r>
      <w:r w:rsidRPr="00FC5693">
        <w:t xml:space="preserve">Svazku </w:t>
      </w:r>
      <w:r w:rsidR="00922412" w:rsidRPr="00FC5693">
        <w:t xml:space="preserve">vodovodů </w:t>
      </w:r>
      <w:r w:rsidR="006C09B7" w:rsidRPr="00FC5693">
        <w:t>a </w:t>
      </w:r>
      <w:r w:rsidR="00922412" w:rsidRPr="00FC5693">
        <w:t xml:space="preserve">kanalizací“ měst </w:t>
      </w:r>
      <w:r w:rsidR="006C09B7" w:rsidRPr="00FC5693">
        <w:t>a </w:t>
      </w:r>
      <w:r w:rsidR="00922412" w:rsidRPr="00FC5693">
        <w:t>obcí</w:t>
      </w:r>
      <w:r w:rsidRPr="00FC5693">
        <w:t xml:space="preserve"> pro rok 202</w:t>
      </w:r>
      <w:r w:rsidR="5F98D6C3" w:rsidRPr="00FC5693">
        <w:t>6</w:t>
      </w:r>
    </w:p>
    <w:p w14:paraId="350BE755" w14:textId="77777777" w:rsidR="004447D5" w:rsidRPr="006C09B7" w:rsidRDefault="004447D5" w:rsidP="6ED7882B">
      <w:pPr>
        <w:jc w:val="both"/>
        <w:rPr>
          <w:rFonts w:ascii="Arial" w:hAnsi="Arial" w:cs="Arial"/>
        </w:rPr>
      </w:pPr>
    </w:p>
    <w:p w14:paraId="05CF81B9" w14:textId="056457A7" w:rsidR="004447D5" w:rsidRPr="002460DC" w:rsidRDefault="004447D5" w:rsidP="002460DC">
      <w:pPr>
        <w:pStyle w:val="Nadpis2"/>
      </w:pPr>
      <w:r w:rsidRPr="002460DC">
        <w:t>1. Cen</w:t>
      </w:r>
      <w:r w:rsidR="006C09B7" w:rsidRPr="002460DC">
        <w:t>a </w:t>
      </w:r>
      <w:r w:rsidRPr="002460DC">
        <w:t xml:space="preserve">vodného </w:t>
      </w:r>
      <w:r w:rsidR="006C09B7" w:rsidRPr="002460DC">
        <w:t>a </w:t>
      </w:r>
      <w:r w:rsidRPr="002460DC">
        <w:t>stočného n</w:t>
      </w:r>
      <w:r w:rsidR="006C09B7" w:rsidRPr="002460DC">
        <w:t>a </w:t>
      </w:r>
      <w:r w:rsidRPr="002460DC">
        <w:t>rok 202</w:t>
      </w:r>
      <w:r w:rsidR="620B58DB" w:rsidRPr="002460DC">
        <w:t>6</w:t>
      </w:r>
    </w:p>
    <w:p w14:paraId="428ACA45" w14:textId="578FFD2D" w:rsidR="015BDCD8" w:rsidRPr="006C09B7" w:rsidRDefault="015BDCD8" w:rsidP="6ED7882B">
      <w:pPr>
        <w:rPr>
          <w:rFonts w:ascii="Arial" w:hAnsi="Arial" w:cs="Arial"/>
        </w:rPr>
      </w:pPr>
    </w:p>
    <w:p w14:paraId="788381B4" w14:textId="3EAA03E1" w:rsidR="004447D5" w:rsidRPr="006C09B7" w:rsidRDefault="004447D5" w:rsidP="6ED7882B">
      <w:pPr>
        <w:pStyle w:val="Styl2"/>
        <w:jc w:val="both"/>
        <w:rPr>
          <w:rFonts w:ascii="Arial" w:hAnsi="Arial" w:cs="Arial"/>
          <w:spacing w:val="0"/>
          <w:sz w:val="22"/>
          <w:szCs w:val="22"/>
        </w:rPr>
      </w:pPr>
      <w:r w:rsidRPr="006C09B7">
        <w:rPr>
          <w:rFonts w:ascii="Arial" w:hAnsi="Arial" w:cs="Arial"/>
          <w:spacing w:val="0"/>
          <w:sz w:val="22"/>
          <w:szCs w:val="22"/>
        </w:rPr>
        <w:t xml:space="preserve">Předsednictvo </w:t>
      </w:r>
      <w:r w:rsidR="00922412" w:rsidRPr="006C09B7">
        <w:rPr>
          <w:rFonts w:ascii="Arial" w:hAnsi="Arial" w:cs="Arial"/>
          <w:spacing w:val="0"/>
          <w:sz w:val="22"/>
          <w:szCs w:val="22"/>
        </w:rPr>
        <w:t>„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Svazku </w:t>
      </w:r>
      <w:r w:rsidR="00922412" w:rsidRPr="006C09B7">
        <w:rPr>
          <w:rFonts w:ascii="Arial" w:hAnsi="Arial" w:cs="Arial"/>
          <w:spacing w:val="0"/>
          <w:sz w:val="22"/>
          <w:szCs w:val="22"/>
        </w:rPr>
        <w:t xml:space="preserve">vodovodů </w:t>
      </w:r>
      <w:r w:rsidR="006C09B7">
        <w:rPr>
          <w:rFonts w:ascii="Arial" w:hAnsi="Arial" w:cs="Arial"/>
          <w:spacing w:val="0"/>
          <w:sz w:val="22"/>
          <w:szCs w:val="22"/>
        </w:rPr>
        <w:t>a </w:t>
      </w:r>
      <w:r w:rsidR="00922412" w:rsidRPr="006C09B7">
        <w:rPr>
          <w:rFonts w:ascii="Arial" w:hAnsi="Arial" w:cs="Arial"/>
          <w:spacing w:val="0"/>
          <w:sz w:val="22"/>
          <w:szCs w:val="22"/>
        </w:rPr>
        <w:t xml:space="preserve">kanalizací“ měst </w:t>
      </w:r>
      <w:r w:rsidR="006C09B7">
        <w:rPr>
          <w:rFonts w:ascii="Arial" w:hAnsi="Arial" w:cs="Arial"/>
          <w:spacing w:val="0"/>
          <w:sz w:val="22"/>
          <w:szCs w:val="22"/>
        </w:rPr>
        <w:t>a </w:t>
      </w:r>
      <w:r w:rsidR="00922412" w:rsidRPr="006C09B7">
        <w:rPr>
          <w:rFonts w:ascii="Arial" w:hAnsi="Arial" w:cs="Arial"/>
          <w:spacing w:val="0"/>
          <w:sz w:val="22"/>
          <w:szCs w:val="22"/>
        </w:rPr>
        <w:t>obcí (dále jen Svazek)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 schválilo n</w:t>
      </w:r>
      <w:r w:rsidR="006C09B7">
        <w:rPr>
          <w:rFonts w:ascii="Arial" w:hAnsi="Arial" w:cs="Arial"/>
          <w:spacing w:val="0"/>
          <w:sz w:val="22"/>
          <w:szCs w:val="22"/>
        </w:rPr>
        <w:t>a 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svém zasedání dne </w:t>
      </w:r>
      <w:r w:rsidR="3E5F0623" w:rsidRPr="006C09B7">
        <w:rPr>
          <w:rFonts w:ascii="Arial" w:hAnsi="Arial" w:cs="Arial"/>
          <w:spacing w:val="0"/>
          <w:sz w:val="22"/>
          <w:szCs w:val="22"/>
        </w:rPr>
        <w:t>10</w:t>
      </w:r>
      <w:r w:rsidRPr="006C09B7">
        <w:rPr>
          <w:rFonts w:ascii="Arial" w:hAnsi="Arial" w:cs="Arial"/>
          <w:spacing w:val="0"/>
          <w:sz w:val="22"/>
          <w:szCs w:val="22"/>
        </w:rPr>
        <w:t>.</w:t>
      </w:r>
      <w:r w:rsidR="00094927" w:rsidRPr="006C09B7">
        <w:rPr>
          <w:rFonts w:ascii="Arial" w:hAnsi="Arial" w:cs="Arial"/>
          <w:spacing w:val="0"/>
          <w:sz w:val="22"/>
          <w:szCs w:val="22"/>
        </w:rPr>
        <w:t xml:space="preserve"> </w:t>
      </w:r>
      <w:r w:rsidRPr="006C09B7">
        <w:rPr>
          <w:rFonts w:ascii="Arial" w:hAnsi="Arial" w:cs="Arial"/>
          <w:spacing w:val="0"/>
          <w:sz w:val="22"/>
          <w:szCs w:val="22"/>
        </w:rPr>
        <w:t>11.</w:t>
      </w:r>
      <w:r w:rsidR="00094927" w:rsidRPr="006C09B7">
        <w:rPr>
          <w:rFonts w:ascii="Arial" w:hAnsi="Arial" w:cs="Arial"/>
          <w:spacing w:val="0"/>
          <w:sz w:val="22"/>
          <w:szCs w:val="22"/>
        </w:rPr>
        <w:t xml:space="preserve"> </w:t>
      </w:r>
      <w:r w:rsidRPr="006C09B7">
        <w:rPr>
          <w:rFonts w:ascii="Arial" w:hAnsi="Arial" w:cs="Arial"/>
          <w:spacing w:val="0"/>
          <w:sz w:val="22"/>
          <w:szCs w:val="22"/>
        </w:rPr>
        <w:t>202</w:t>
      </w:r>
      <w:r w:rsidR="536E1FDE" w:rsidRPr="006C09B7">
        <w:rPr>
          <w:rFonts w:ascii="Arial" w:hAnsi="Arial" w:cs="Arial"/>
          <w:spacing w:val="0"/>
          <w:sz w:val="22"/>
          <w:szCs w:val="22"/>
        </w:rPr>
        <w:t>5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 cenu vodného </w:t>
      </w:r>
      <w:r w:rsidR="006C09B7">
        <w:rPr>
          <w:rFonts w:ascii="Arial" w:hAnsi="Arial" w:cs="Arial"/>
          <w:spacing w:val="0"/>
          <w:sz w:val="22"/>
          <w:szCs w:val="22"/>
        </w:rPr>
        <w:t>a </w:t>
      </w:r>
      <w:r w:rsidRPr="006C09B7">
        <w:rPr>
          <w:rFonts w:ascii="Arial" w:hAnsi="Arial" w:cs="Arial"/>
          <w:spacing w:val="0"/>
          <w:sz w:val="22"/>
          <w:szCs w:val="22"/>
        </w:rPr>
        <w:t>stočného</w:t>
      </w:r>
      <w:r w:rsidR="00B77DE3" w:rsidRPr="006C09B7">
        <w:rPr>
          <w:rFonts w:ascii="Arial" w:hAnsi="Arial" w:cs="Arial"/>
          <w:spacing w:val="0"/>
          <w:sz w:val="22"/>
          <w:szCs w:val="22"/>
        </w:rPr>
        <w:t xml:space="preserve"> </w:t>
      </w:r>
      <w:r w:rsidRPr="006C09B7">
        <w:rPr>
          <w:rFonts w:ascii="Arial" w:hAnsi="Arial" w:cs="Arial"/>
          <w:spacing w:val="0"/>
          <w:sz w:val="22"/>
          <w:szCs w:val="22"/>
        </w:rPr>
        <w:t>od 1. 1. 202</w:t>
      </w:r>
      <w:r w:rsidR="1CE3E6DD" w:rsidRPr="006C09B7">
        <w:rPr>
          <w:rFonts w:ascii="Arial" w:hAnsi="Arial" w:cs="Arial"/>
          <w:spacing w:val="0"/>
          <w:sz w:val="22"/>
          <w:szCs w:val="22"/>
        </w:rPr>
        <w:t>6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 v obcích, městech </w:t>
      </w:r>
      <w:r w:rsidR="006C09B7">
        <w:rPr>
          <w:rFonts w:ascii="Arial" w:hAnsi="Arial" w:cs="Arial"/>
          <w:spacing w:val="0"/>
          <w:sz w:val="22"/>
          <w:szCs w:val="22"/>
        </w:rPr>
        <w:t>a 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městysech Svazku ve výši </w:t>
      </w:r>
      <w:r w:rsidR="00094A00" w:rsidRPr="006C09B7">
        <w:rPr>
          <w:rFonts w:ascii="Arial" w:hAnsi="Arial" w:cs="Arial"/>
          <w:b/>
          <w:bCs/>
          <w:spacing w:val="0"/>
          <w:sz w:val="22"/>
          <w:szCs w:val="22"/>
        </w:rPr>
        <w:t>13</w:t>
      </w:r>
      <w:r w:rsidR="3D8C2D73" w:rsidRPr="006C09B7">
        <w:rPr>
          <w:rFonts w:ascii="Arial" w:hAnsi="Arial" w:cs="Arial"/>
          <w:b/>
          <w:bCs/>
          <w:spacing w:val="0"/>
          <w:sz w:val="22"/>
          <w:szCs w:val="22"/>
        </w:rPr>
        <w:t xml:space="preserve">7,49 </w:t>
      </w:r>
      <w:r w:rsidRPr="006C09B7">
        <w:rPr>
          <w:rFonts w:ascii="Arial" w:hAnsi="Arial" w:cs="Arial"/>
          <w:b/>
          <w:bCs/>
          <w:spacing w:val="0"/>
          <w:sz w:val="22"/>
          <w:szCs w:val="22"/>
        </w:rPr>
        <w:t>Kč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 bez DPH (</w:t>
      </w:r>
      <w:r w:rsidR="00094A00" w:rsidRPr="006C09B7">
        <w:rPr>
          <w:rFonts w:ascii="Arial" w:hAnsi="Arial" w:cs="Arial"/>
          <w:b/>
          <w:bCs/>
          <w:spacing w:val="0"/>
          <w:sz w:val="22"/>
          <w:szCs w:val="22"/>
        </w:rPr>
        <w:t>1</w:t>
      </w:r>
      <w:r w:rsidR="689E00AF" w:rsidRPr="006C09B7">
        <w:rPr>
          <w:rFonts w:ascii="Arial" w:hAnsi="Arial" w:cs="Arial"/>
          <w:b/>
          <w:bCs/>
          <w:spacing w:val="0"/>
          <w:sz w:val="22"/>
          <w:szCs w:val="22"/>
        </w:rPr>
        <w:t>53,99</w:t>
      </w:r>
      <w:r w:rsidR="00B77DE3" w:rsidRPr="006C09B7">
        <w:rPr>
          <w:rFonts w:ascii="Arial" w:hAnsi="Arial" w:cs="Arial"/>
          <w:b/>
          <w:bCs/>
          <w:spacing w:val="0"/>
          <w:sz w:val="22"/>
          <w:szCs w:val="22"/>
        </w:rPr>
        <w:t> </w:t>
      </w:r>
      <w:r w:rsidRPr="006C09B7">
        <w:rPr>
          <w:rFonts w:ascii="Arial" w:hAnsi="Arial" w:cs="Arial"/>
          <w:b/>
          <w:bCs/>
          <w:spacing w:val="0"/>
          <w:sz w:val="22"/>
          <w:szCs w:val="22"/>
        </w:rPr>
        <w:t>Kč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 </w:t>
      </w:r>
      <w:r w:rsidRPr="006C09B7">
        <w:rPr>
          <w:rFonts w:ascii="Arial" w:hAnsi="Arial" w:cs="Arial"/>
          <w:b/>
          <w:bCs/>
          <w:spacing w:val="0"/>
          <w:sz w:val="22"/>
          <w:szCs w:val="22"/>
        </w:rPr>
        <w:t xml:space="preserve">vč. </w:t>
      </w:r>
      <w:r w:rsidRPr="006C09B7">
        <w:rPr>
          <w:rFonts w:ascii="Arial" w:hAnsi="Arial" w:cs="Arial"/>
          <w:spacing w:val="0"/>
          <w:sz w:val="22"/>
          <w:szCs w:val="22"/>
        </w:rPr>
        <w:t>1</w:t>
      </w:r>
      <w:r w:rsidR="00B148F4" w:rsidRPr="006C09B7">
        <w:rPr>
          <w:rFonts w:ascii="Arial" w:hAnsi="Arial" w:cs="Arial"/>
          <w:spacing w:val="0"/>
          <w:sz w:val="22"/>
          <w:szCs w:val="22"/>
        </w:rPr>
        <w:t>2</w:t>
      </w:r>
      <w:r w:rsidR="00B77DE3" w:rsidRPr="006C09B7">
        <w:rPr>
          <w:rFonts w:ascii="Arial" w:hAnsi="Arial" w:cs="Arial"/>
          <w:spacing w:val="0"/>
          <w:sz w:val="22"/>
          <w:szCs w:val="22"/>
        </w:rPr>
        <w:t xml:space="preserve"> </w:t>
      </w:r>
      <w:r w:rsidRPr="006C09B7">
        <w:rPr>
          <w:rFonts w:ascii="Arial" w:hAnsi="Arial" w:cs="Arial"/>
          <w:spacing w:val="0"/>
          <w:sz w:val="22"/>
          <w:szCs w:val="22"/>
        </w:rPr>
        <w:t>%</w:t>
      </w:r>
      <w:r w:rsidRPr="006C09B7">
        <w:rPr>
          <w:rFonts w:ascii="Arial" w:hAnsi="Arial" w:cs="Arial"/>
          <w:b/>
          <w:bCs/>
          <w:spacing w:val="0"/>
          <w:sz w:val="22"/>
          <w:szCs w:val="22"/>
        </w:rPr>
        <w:t xml:space="preserve"> DPH</w:t>
      </w:r>
      <w:r w:rsidRPr="006C09B7">
        <w:rPr>
          <w:rFonts w:ascii="Arial" w:hAnsi="Arial" w:cs="Arial"/>
          <w:spacing w:val="0"/>
          <w:sz w:val="22"/>
          <w:szCs w:val="22"/>
        </w:rPr>
        <w:t>) z</w:t>
      </w:r>
      <w:r w:rsidR="006C09B7">
        <w:rPr>
          <w:rFonts w:ascii="Arial" w:hAnsi="Arial" w:cs="Arial"/>
          <w:spacing w:val="0"/>
          <w:sz w:val="22"/>
          <w:szCs w:val="22"/>
        </w:rPr>
        <w:t>a </w:t>
      </w:r>
      <w:r w:rsidRPr="006C09B7">
        <w:rPr>
          <w:rFonts w:ascii="Arial" w:hAnsi="Arial" w:cs="Arial"/>
          <w:spacing w:val="0"/>
          <w:sz w:val="22"/>
          <w:szCs w:val="22"/>
        </w:rPr>
        <w:t>1</w:t>
      </w:r>
      <w:r w:rsidR="00922412" w:rsidRPr="006C09B7">
        <w:rPr>
          <w:rFonts w:ascii="Arial" w:hAnsi="Arial" w:cs="Arial"/>
          <w:spacing w:val="0"/>
          <w:sz w:val="22"/>
          <w:szCs w:val="22"/>
        </w:rPr>
        <w:t xml:space="preserve"> </w:t>
      </w:r>
      <w:r w:rsidRPr="006C09B7">
        <w:rPr>
          <w:rFonts w:ascii="Arial" w:hAnsi="Arial" w:cs="Arial"/>
          <w:spacing w:val="0"/>
          <w:sz w:val="22"/>
          <w:szCs w:val="22"/>
        </w:rPr>
        <w:t>000 l</w:t>
      </w:r>
      <w:r w:rsidR="003B382F" w:rsidRPr="006C09B7">
        <w:rPr>
          <w:rFonts w:ascii="Arial" w:hAnsi="Arial" w:cs="Arial"/>
          <w:spacing w:val="0"/>
          <w:sz w:val="22"/>
          <w:szCs w:val="22"/>
        </w:rPr>
        <w:t>itrů</w:t>
      </w:r>
      <w:r w:rsidRPr="006C09B7">
        <w:rPr>
          <w:rFonts w:ascii="Arial" w:hAnsi="Arial" w:cs="Arial"/>
          <w:spacing w:val="0"/>
          <w:sz w:val="22"/>
          <w:szCs w:val="22"/>
        </w:rPr>
        <w:t xml:space="preserve"> pitné </w:t>
      </w:r>
      <w:r w:rsidR="006C09B7">
        <w:rPr>
          <w:rFonts w:ascii="Arial" w:hAnsi="Arial" w:cs="Arial"/>
          <w:spacing w:val="0"/>
          <w:sz w:val="22"/>
          <w:szCs w:val="22"/>
        </w:rPr>
        <w:t>a </w:t>
      </w:r>
      <w:r w:rsidRPr="006C09B7">
        <w:rPr>
          <w:rFonts w:ascii="Arial" w:hAnsi="Arial" w:cs="Arial"/>
          <w:spacing w:val="0"/>
          <w:sz w:val="22"/>
          <w:szCs w:val="22"/>
        </w:rPr>
        <w:t>odpadní vody.</w:t>
      </w:r>
    </w:p>
    <w:p w14:paraId="58503918" w14:textId="295B2DF7" w:rsidR="00AC424A" w:rsidRPr="006C09B7" w:rsidRDefault="00AC424A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Cen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vodného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stočného musí garantovat skutečnost, že Svazek je schopen zafinancovat investiční i provozní náklady nejen u projektů,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které žádá dotaci, ale ufinancovat také provoz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postupnou obnovu veškerého majetku Svazku (Plán financování obnovy). V tomto směru takto Svazek financuje každoročně desítky staveb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území svých členských obcí. </w:t>
      </w:r>
    </w:p>
    <w:p w14:paraId="06E49300" w14:textId="6CBDD2F2" w:rsidR="00F4188D" w:rsidRPr="006C09B7" w:rsidRDefault="00135C6A" w:rsidP="006C09B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Svazek </w:t>
      </w:r>
      <w:r w:rsidR="6C8B4E51" w:rsidRPr="006C09B7">
        <w:rPr>
          <w:rFonts w:ascii="Arial" w:hAnsi="Arial" w:cs="Arial"/>
          <w:sz w:val="22"/>
          <w:szCs w:val="22"/>
        </w:rPr>
        <w:t>pravidelně realizuje</w:t>
      </w:r>
      <w:r w:rsidR="5FE915BB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vodohospodářsk</w:t>
      </w:r>
      <w:r w:rsidR="2D0C5576" w:rsidRPr="006C09B7">
        <w:rPr>
          <w:rFonts w:ascii="Arial" w:hAnsi="Arial" w:cs="Arial"/>
          <w:sz w:val="22"/>
          <w:szCs w:val="22"/>
        </w:rPr>
        <w:t>é</w:t>
      </w:r>
      <w:r w:rsidRPr="006C09B7">
        <w:rPr>
          <w:rFonts w:ascii="Arial" w:hAnsi="Arial" w:cs="Arial"/>
          <w:sz w:val="22"/>
          <w:szCs w:val="22"/>
        </w:rPr>
        <w:t xml:space="preserve"> projekt</w:t>
      </w:r>
      <w:r w:rsidR="31C12D20" w:rsidRPr="006C09B7">
        <w:rPr>
          <w:rFonts w:ascii="Arial" w:hAnsi="Arial" w:cs="Arial"/>
          <w:sz w:val="22"/>
          <w:szCs w:val="22"/>
        </w:rPr>
        <w:t>y</w:t>
      </w:r>
      <w:r w:rsidRPr="006C09B7">
        <w:rPr>
          <w:rFonts w:ascii="Arial" w:hAnsi="Arial" w:cs="Arial"/>
          <w:sz w:val="22"/>
          <w:szCs w:val="22"/>
        </w:rPr>
        <w:t xml:space="preserve"> s</w:t>
      </w:r>
      <w:r w:rsidR="62ABAD5F" w:rsidRPr="006C09B7">
        <w:rPr>
          <w:rFonts w:ascii="Arial" w:hAnsi="Arial" w:cs="Arial"/>
          <w:sz w:val="22"/>
          <w:szCs w:val="22"/>
        </w:rPr>
        <w:t xml:space="preserve"> dotační podporou</w:t>
      </w:r>
      <w:r w:rsidRPr="006C09B7">
        <w:rPr>
          <w:rFonts w:ascii="Arial" w:hAnsi="Arial" w:cs="Arial"/>
          <w:sz w:val="22"/>
          <w:szCs w:val="22"/>
        </w:rPr>
        <w:t xml:space="preserve"> Operačního programu </w:t>
      </w:r>
      <w:r w:rsidR="6030134F" w:rsidRPr="006C09B7">
        <w:rPr>
          <w:rFonts w:ascii="Arial" w:hAnsi="Arial" w:cs="Arial"/>
          <w:sz w:val="22"/>
          <w:szCs w:val="22"/>
        </w:rPr>
        <w:t>ž</w:t>
      </w:r>
      <w:r w:rsidRPr="006C09B7">
        <w:rPr>
          <w:rFonts w:ascii="Arial" w:hAnsi="Arial" w:cs="Arial"/>
          <w:sz w:val="22"/>
          <w:szCs w:val="22"/>
        </w:rPr>
        <w:t>ivotní prostředí</w:t>
      </w:r>
      <w:r w:rsidR="23A34653" w:rsidRPr="006C09B7">
        <w:rPr>
          <w:rFonts w:ascii="Arial" w:hAnsi="Arial" w:cs="Arial"/>
          <w:sz w:val="22"/>
          <w:szCs w:val="22"/>
        </w:rPr>
        <w:t xml:space="preserve"> příp. dalších dotačních titulů</w:t>
      </w:r>
      <w:r w:rsidRPr="006C09B7">
        <w:rPr>
          <w:rFonts w:ascii="Arial" w:hAnsi="Arial" w:cs="Arial"/>
          <w:sz w:val="22"/>
          <w:szCs w:val="22"/>
        </w:rPr>
        <w:t>. Investice jsou zaměřen</w:t>
      </w:r>
      <w:r w:rsidR="003B382F" w:rsidRPr="006C09B7">
        <w:rPr>
          <w:rFonts w:ascii="Arial" w:hAnsi="Arial" w:cs="Arial"/>
          <w:sz w:val="22"/>
          <w:szCs w:val="22"/>
        </w:rPr>
        <w:t>y</w:t>
      </w:r>
      <w:r w:rsidRPr="006C09B7">
        <w:rPr>
          <w:rFonts w:ascii="Arial" w:hAnsi="Arial" w:cs="Arial"/>
          <w:sz w:val="22"/>
          <w:szCs w:val="22"/>
        </w:rPr>
        <w:t xml:space="preserve"> n</w:t>
      </w:r>
      <w:r w:rsidR="006C09B7">
        <w:rPr>
          <w:rFonts w:ascii="Arial" w:hAnsi="Arial" w:cs="Arial"/>
          <w:sz w:val="22"/>
          <w:szCs w:val="22"/>
        </w:rPr>
        <w:t>a </w:t>
      </w:r>
      <w:r w:rsidR="6328187C" w:rsidRPr="006C09B7">
        <w:rPr>
          <w:rFonts w:ascii="Arial" w:hAnsi="Arial" w:cs="Arial"/>
          <w:sz w:val="22"/>
          <w:szCs w:val="22"/>
        </w:rPr>
        <w:t xml:space="preserve">dodávku </w:t>
      </w:r>
      <w:r w:rsidRPr="006C09B7">
        <w:rPr>
          <w:rFonts w:ascii="Arial" w:hAnsi="Arial" w:cs="Arial"/>
          <w:sz w:val="22"/>
          <w:szCs w:val="22"/>
        </w:rPr>
        <w:t>dostate</w:t>
      </w:r>
      <w:r w:rsidR="6BD7E0F1" w:rsidRPr="006C09B7">
        <w:rPr>
          <w:rFonts w:ascii="Arial" w:hAnsi="Arial" w:cs="Arial"/>
          <w:sz w:val="22"/>
          <w:szCs w:val="22"/>
        </w:rPr>
        <w:t>čného množství</w:t>
      </w:r>
      <w:r w:rsidRPr="006C09B7">
        <w:rPr>
          <w:rFonts w:ascii="Arial" w:hAnsi="Arial" w:cs="Arial"/>
          <w:sz w:val="22"/>
          <w:szCs w:val="22"/>
        </w:rPr>
        <w:t xml:space="preserve"> kvalitní pitné vody </w:t>
      </w:r>
      <w:r w:rsidR="006C09B7">
        <w:rPr>
          <w:rFonts w:ascii="Arial" w:hAnsi="Arial" w:cs="Arial"/>
          <w:sz w:val="22"/>
          <w:szCs w:val="22"/>
        </w:rPr>
        <w:t>a </w:t>
      </w:r>
      <w:r w:rsidR="49290DE9" w:rsidRPr="006C09B7">
        <w:rPr>
          <w:rFonts w:ascii="Arial" w:hAnsi="Arial" w:cs="Arial"/>
          <w:sz w:val="22"/>
          <w:szCs w:val="22"/>
        </w:rPr>
        <w:t xml:space="preserve">odvádění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čištění vod odpadních. Podmínkou čerpání </w:t>
      </w:r>
      <w:r w:rsidR="56A952D5" w:rsidRPr="006C09B7">
        <w:rPr>
          <w:rFonts w:ascii="Arial" w:hAnsi="Arial" w:cs="Arial"/>
          <w:sz w:val="22"/>
          <w:szCs w:val="22"/>
        </w:rPr>
        <w:t xml:space="preserve">těchto </w:t>
      </w:r>
      <w:r w:rsidRPr="006C09B7">
        <w:rPr>
          <w:rFonts w:ascii="Arial" w:hAnsi="Arial" w:cs="Arial"/>
          <w:sz w:val="22"/>
          <w:szCs w:val="22"/>
        </w:rPr>
        <w:t>dotací</w:t>
      </w:r>
      <w:r w:rsidR="00AC424A" w:rsidRPr="006C09B7">
        <w:rPr>
          <w:rFonts w:ascii="Arial" w:hAnsi="Arial" w:cs="Arial"/>
          <w:sz w:val="22"/>
          <w:szCs w:val="22"/>
        </w:rPr>
        <w:t xml:space="preserve"> je, jak je mj. uvedeno výše, </w:t>
      </w:r>
      <w:r w:rsidRPr="006C09B7">
        <w:rPr>
          <w:rFonts w:ascii="Arial" w:hAnsi="Arial" w:cs="Arial"/>
          <w:sz w:val="22"/>
          <w:szCs w:val="22"/>
        </w:rPr>
        <w:t>zajištění dostatečné tvorby prostředků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obnovu majetku </w:t>
      </w:r>
      <w:r w:rsidR="00922412" w:rsidRPr="006C09B7">
        <w:rPr>
          <w:rFonts w:ascii="Arial" w:hAnsi="Arial" w:cs="Arial"/>
          <w:sz w:val="22"/>
          <w:szCs w:val="22"/>
        </w:rPr>
        <w:t>S</w:t>
      </w:r>
      <w:r w:rsidRPr="006C09B7">
        <w:rPr>
          <w:rFonts w:ascii="Arial" w:hAnsi="Arial" w:cs="Arial"/>
          <w:sz w:val="22"/>
          <w:szCs w:val="22"/>
        </w:rPr>
        <w:t xml:space="preserve">vazku, financované z ceny vodného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stočného. Takto vytvořené prostředky jsou pak součástí </w:t>
      </w:r>
      <w:r w:rsidR="00922412" w:rsidRPr="006C09B7">
        <w:rPr>
          <w:rFonts w:ascii="Arial" w:hAnsi="Arial" w:cs="Arial"/>
          <w:sz w:val="22"/>
          <w:szCs w:val="22"/>
        </w:rPr>
        <w:t>P</w:t>
      </w:r>
      <w:r w:rsidRPr="006C09B7">
        <w:rPr>
          <w:rFonts w:ascii="Arial" w:hAnsi="Arial" w:cs="Arial"/>
          <w:sz w:val="22"/>
          <w:szCs w:val="22"/>
        </w:rPr>
        <w:t>lánu financování obnovy (PFO)</w:t>
      </w:r>
      <w:r w:rsidR="08293D73" w:rsidRPr="006C09B7">
        <w:rPr>
          <w:rFonts w:ascii="Arial" w:hAnsi="Arial" w:cs="Arial"/>
          <w:sz w:val="22"/>
          <w:szCs w:val="22"/>
        </w:rPr>
        <w:t xml:space="preserve"> </w:t>
      </w:r>
      <w:r w:rsidR="006C09B7">
        <w:rPr>
          <w:rFonts w:ascii="Arial" w:hAnsi="Arial" w:cs="Arial"/>
          <w:sz w:val="22"/>
          <w:szCs w:val="22"/>
        </w:rPr>
        <w:t>a </w:t>
      </w:r>
      <w:r w:rsidR="08293D73" w:rsidRPr="006C09B7">
        <w:rPr>
          <w:rFonts w:ascii="Arial" w:hAnsi="Arial" w:cs="Arial"/>
          <w:sz w:val="22"/>
          <w:szCs w:val="22"/>
        </w:rPr>
        <w:t>jsou každoročně využity n</w:t>
      </w:r>
      <w:r w:rsidR="006C09B7">
        <w:rPr>
          <w:rFonts w:ascii="Arial" w:hAnsi="Arial" w:cs="Arial"/>
          <w:sz w:val="22"/>
          <w:szCs w:val="22"/>
        </w:rPr>
        <w:t>a </w:t>
      </w:r>
      <w:r w:rsidR="08293D73" w:rsidRPr="006C09B7">
        <w:rPr>
          <w:rFonts w:ascii="Arial" w:hAnsi="Arial" w:cs="Arial"/>
          <w:sz w:val="22"/>
          <w:szCs w:val="22"/>
        </w:rPr>
        <w:t xml:space="preserve">opravy </w:t>
      </w:r>
      <w:r w:rsidR="006C09B7">
        <w:rPr>
          <w:rFonts w:ascii="Arial" w:hAnsi="Arial" w:cs="Arial"/>
          <w:sz w:val="22"/>
          <w:szCs w:val="22"/>
        </w:rPr>
        <w:t>a </w:t>
      </w:r>
      <w:r w:rsidR="08293D73" w:rsidRPr="006C09B7">
        <w:rPr>
          <w:rFonts w:ascii="Arial" w:hAnsi="Arial" w:cs="Arial"/>
          <w:sz w:val="22"/>
          <w:szCs w:val="22"/>
        </w:rPr>
        <w:t>obnovu stávající</w:t>
      </w:r>
      <w:r w:rsidR="789EC520" w:rsidRPr="006C09B7">
        <w:rPr>
          <w:rFonts w:ascii="Arial" w:hAnsi="Arial" w:cs="Arial"/>
          <w:sz w:val="22"/>
          <w:szCs w:val="22"/>
        </w:rPr>
        <w:t>ch</w:t>
      </w:r>
      <w:r w:rsidR="08293D73" w:rsidRPr="006C09B7">
        <w:rPr>
          <w:rFonts w:ascii="Arial" w:hAnsi="Arial" w:cs="Arial"/>
          <w:sz w:val="22"/>
          <w:szCs w:val="22"/>
        </w:rPr>
        <w:t xml:space="preserve"> </w:t>
      </w:r>
      <w:r w:rsidR="3C11B22F" w:rsidRPr="006C09B7">
        <w:rPr>
          <w:rFonts w:ascii="Arial" w:hAnsi="Arial" w:cs="Arial"/>
          <w:sz w:val="22"/>
          <w:szCs w:val="22"/>
        </w:rPr>
        <w:t xml:space="preserve">vodovodů </w:t>
      </w:r>
      <w:r w:rsidR="006C09B7">
        <w:rPr>
          <w:rFonts w:ascii="Arial" w:hAnsi="Arial" w:cs="Arial"/>
          <w:sz w:val="22"/>
          <w:szCs w:val="22"/>
        </w:rPr>
        <w:t>a </w:t>
      </w:r>
      <w:r w:rsidR="3C11B22F" w:rsidRPr="006C09B7">
        <w:rPr>
          <w:rFonts w:ascii="Arial" w:hAnsi="Arial" w:cs="Arial"/>
          <w:sz w:val="22"/>
          <w:szCs w:val="22"/>
        </w:rPr>
        <w:t>kanalizací</w:t>
      </w:r>
      <w:r w:rsidR="621EE0D8" w:rsidRPr="006C09B7">
        <w:rPr>
          <w:rFonts w:ascii="Arial" w:hAnsi="Arial" w:cs="Arial"/>
          <w:sz w:val="22"/>
          <w:szCs w:val="22"/>
        </w:rPr>
        <w:t xml:space="preserve"> </w:t>
      </w:r>
      <w:r w:rsidR="006C09B7">
        <w:rPr>
          <w:rFonts w:ascii="Arial" w:hAnsi="Arial" w:cs="Arial"/>
          <w:sz w:val="22"/>
          <w:szCs w:val="22"/>
        </w:rPr>
        <w:t>a </w:t>
      </w:r>
      <w:r w:rsidR="621EE0D8" w:rsidRPr="006C09B7">
        <w:rPr>
          <w:rFonts w:ascii="Arial" w:hAnsi="Arial" w:cs="Arial"/>
          <w:sz w:val="22"/>
          <w:szCs w:val="22"/>
        </w:rPr>
        <w:t>objektů n</w:t>
      </w:r>
      <w:r w:rsidR="006C09B7">
        <w:rPr>
          <w:rFonts w:ascii="Arial" w:hAnsi="Arial" w:cs="Arial"/>
          <w:sz w:val="22"/>
          <w:szCs w:val="22"/>
        </w:rPr>
        <w:t>a </w:t>
      </w:r>
      <w:r w:rsidR="621EE0D8" w:rsidRPr="006C09B7">
        <w:rPr>
          <w:rFonts w:ascii="Arial" w:hAnsi="Arial" w:cs="Arial"/>
          <w:sz w:val="22"/>
          <w:szCs w:val="22"/>
        </w:rPr>
        <w:t>těchto sítích.</w:t>
      </w:r>
    </w:p>
    <w:p w14:paraId="2B37CE9E" w14:textId="49E50EC6" w:rsidR="009A025D" w:rsidRPr="006C09B7" w:rsidRDefault="025F761C" w:rsidP="006C09B7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V roce 202</w:t>
      </w:r>
      <w:r w:rsidR="62E9616E" w:rsidRPr="006C09B7">
        <w:rPr>
          <w:rFonts w:ascii="Arial" w:hAnsi="Arial" w:cs="Arial"/>
          <w:sz w:val="22"/>
          <w:szCs w:val="22"/>
        </w:rPr>
        <w:t>5</w:t>
      </w:r>
      <w:r w:rsidR="485ADCC2" w:rsidRPr="006C09B7">
        <w:rPr>
          <w:rFonts w:ascii="Arial" w:hAnsi="Arial" w:cs="Arial"/>
          <w:sz w:val="22"/>
          <w:szCs w:val="22"/>
        </w:rPr>
        <w:t xml:space="preserve"> byly dokončeny nebo probíhají </w:t>
      </w:r>
      <w:r w:rsidR="37D03E9B" w:rsidRPr="006C09B7">
        <w:rPr>
          <w:rFonts w:ascii="Arial" w:hAnsi="Arial" w:cs="Arial"/>
          <w:sz w:val="22"/>
          <w:szCs w:val="22"/>
        </w:rPr>
        <w:t xml:space="preserve">mj. </w:t>
      </w:r>
      <w:r w:rsidR="00FC5693">
        <w:rPr>
          <w:rFonts w:ascii="Arial" w:hAnsi="Arial" w:cs="Arial"/>
          <w:sz w:val="22"/>
          <w:szCs w:val="22"/>
        </w:rPr>
        <w:t>t</w:t>
      </w:r>
      <w:r w:rsidR="37D03E9B" w:rsidRPr="006C09B7">
        <w:rPr>
          <w:rFonts w:ascii="Arial" w:hAnsi="Arial" w:cs="Arial"/>
          <w:sz w:val="22"/>
          <w:szCs w:val="22"/>
        </w:rPr>
        <w:t xml:space="preserve">yto </w:t>
      </w:r>
      <w:r w:rsidRPr="006C09B7">
        <w:rPr>
          <w:rFonts w:ascii="Arial" w:hAnsi="Arial" w:cs="Arial"/>
          <w:sz w:val="22"/>
          <w:szCs w:val="22"/>
        </w:rPr>
        <w:t>významné dotované stavby:</w:t>
      </w:r>
      <w:r w:rsidR="74368AA4" w:rsidRPr="006C09B7">
        <w:rPr>
          <w:rFonts w:ascii="Arial" w:hAnsi="Arial" w:cs="Arial"/>
          <w:sz w:val="22"/>
          <w:szCs w:val="22"/>
        </w:rPr>
        <w:t xml:space="preserve"> </w:t>
      </w:r>
    </w:p>
    <w:p w14:paraId="6F20004F" w14:textId="0AC02BBE" w:rsidR="16A38FF1" w:rsidRPr="006C09B7" w:rsidRDefault="16A38FF1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Intenzifikace ČOV Ostrov u Macochy</w:t>
      </w:r>
      <w:r w:rsidR="25221B53" w:rsidRPr="006C09B7">
        <w:rPr>
          <w:rFonts w:ascii="Arial" w:hAnsi="Arial" w:cs="Arial"/>
          <w:sz w:val="22"/>
          <w:szCs w:val="22"/>
        </w:rPr>
        <w:t xml:space="preserve"> – </w:t>
      </w:r>
      <w:r w:rsidR="3D8CBE3E" w:rsidRPr="006C09B7">
        <w:rPr>
          <w:rFonts w:ascii="Arial" w:hAnsi="Arial" w:cs="Arial"/>
          <w:sz w:val="22"/>
          <w:szCs w:val="22"/>
        </w:rPr>
        <w:t>(</w:t>
      </w:r>
      <w:r w:rsidR="25221B53" w:rsidRPr="006C09B7">
        <w:rPr>
          <w:rFonts w:ascii="Arial" w:hAnsi="Arial" w:cs="Arial"/>
          <w:sz w:val="22"/>
          <w:szCs w:val="22"/>
        </w:rPr>
        <w:t>dotace SFŽP</w:t>
      </w:r>
      <w:r w:rsidR="7913181A" w:rsidRPr="006C09B7">
        <w:rPr>
          <w:rFonts w:ascii="Arial" w:hAnsi="Arial" w:cs="Arial"/>
          <w:sz w:val="22"/>
          <w:szCs w:val="22"/>
        </w:rPr>
        <w:t>) ve výši 55 mil. Kč</w:t>
      </w:r>
    </w:p>
    <w:p w14:paraId="64391785" w14:textId="6C59621A" w:rsidR="16A38FF1" w:rsidRPr="006C09B7" w:rsidRDefault="16A38FF1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Výstavb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oddílné kanalizace v</w:t>
      </w:r>
      <w:r w:rsidR="00FC5693">
        <w:rPr>
          <w:rFonts w:ascii="Arial" w:hAnsi="Arial" w:cs="Arial"/>
          <w:sz w:val="22"/>
          <w:szCs w:val="22"/>
        </w:rPr>
        <w:t> </w:t>
      </w:r>
      <w:proofErr w:type="spellStart"/>
      <w:r w:rsidRPr="006C09B7">
        <w:rPr>
          <w:rFonts w:ascii="Arial" w:hAnsi="Arial" w:cs="Arial"/>
          <w:sz w:val="22"/>
          <w:szCs w:val="22"/>
        </w:rPr>
        <w:t>Rudici</w:t>
      </w:r>
      <w:proofErr w:type="spellEnd"/>
      <w:r w:rsidR="00FC5693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="00FC5693">
        <w:rPr>
          <w:rFonts w:ascii="Arial" w:hAnsi="Arial" w:cs="Arial"/>
          <w:sz w:val="22"/>
          <w:szCs w:val="22"/>
        </w:rPr>
        <w:t xml:space="preserve"> </w:t>
      </w:r>
      <w:r w:rsidR="61B39D08" w:rsidRPr="006C09B7">
        <w:rPr>
          <w:rFonts w:ascii="Arial" w:hAnsi="Arial" w:cs="Arial"/>
          <w:sz w:val="22"/>
          <w:szCs w:val="22"/>
        </w:rPr>
        <w:t xml:space="preserve">(dotace SFŽP) </w:t>
      </w:r>
      <w:r w:rsidR="0F51C45D" w:rsidRPr="006C09B7">
        <w:rPr>
          <w:rFonts w:ascii="Arial" w:hAnsi="Arial" w:cs="Arial"/>
          <w:sz w:val="22"/>
          <w:szCs w:val="22"/>
        </w:rPr>
        <w:t xml:space="preserve">ve výši </w:t>
      </w:r>
      <w:r w:rsidR="5916AAFA" w:rsidRPr="006C09B7">
        <w:rPr>
          <w:rFonts w:ascii="Arial" w:hAnsi="Arial" w:cs="Arial"/>
          <w:sz w:val="22"/>
          <w:szCs w:val="22"/>
        </w:rPr>
        <w:t>59</w:t>
      </w:r>
      <w:r w:rsidR="0F51C45D" w:rsidRPr="006C09B7">
        <w:rPr>
          <w:rFonts w:ascii="Arial" w:hAnsi="Arial" w:cs="Arial"/>
          <w:sz w:val="22"/>
          <w:szCs w:val="22"/>
        </w:rPr>
        <w:t xml:space="preserve"> mil. Kč </w:t>
      </w:r>
      <w:r w:rsidR="5C5CE65A" w:rsidRPr="006C09B7">
        <w:rPr>
          <w:rFonts w:ascii="Arial" w:hAnsi="Arial" w:cs="Arial"/>
          <w:sz w:val="22"/>
          <w:szCs w:val="22"/>
        </w:rPr>
        <w:t>+</w:t>
      </w:r>
      <w:r w:rsidRPr="006C09B7">
        <w:rPr>
          <w:rFonts w:ascii="Arial" w:hAnsi="Arial" w:cs="Arial"/>
          <w:sz w:val="22"/>
          <w:szCs w:val="22"/>
        </w:rPr>
        <w:t xml:space="preserve"> obnov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podstatné části vodovodu</w:t>
      </w:r>
      <w:r w:rsidR="661214B9" w:rsidRPr="006C09B7">
        <w:rPr>
          <w:rFonts w:ascii="Arial" w:hAnsi="Arial" w:cs="Arial"/>
          <w:sz w:val="22"/>
          <w:szCs w:val="22"/>
        </w:rPr>
        <w:t xml:space="preserve"> z</w:t>
      </w:r>
      <w:r w:rsidR="006C09B7">
        <w:rPr>
          <w:rFonts w:ascii="Arial" w:hAnsi="Arial" w:cs="Arial"/>
          <w:sz w:val="22"/>
          <w:szCs w:val="22"/>
        </w:rPr>
        <w:t>a </w:t>
      </w:r>
      <w:r w:rsidR="2F1361EF" w:rsidRPr="006C09B7">
        <w:rPr>
          <w:rFonts w:ascii="Arial" w:hAnsi="Arial" w:cs="Arial"/>
          <w:sz w:val="22"/>
          <w:szCs w:val="22"/>
        </w:rPr>
        <w:t>37 mil. Kč</w:t>
      </w:r>
    </w:p>
    <w:p w14:paraId="5E9B77EE" w14:textId="1FA976CF" w:rsidR="6B0BFAD6" w:rsidRPr="006C09B7" w:rsidRDefault="6B0BFAD6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Skrchov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</w:t>
      </w:r>
      <w:r w:rsidR="16B5B182" w:rsidRPr="006C09B7">
        <w:rPr>
          <w:rFonts w:ascii="Arial" w:hAnsi="Arial" w:cs="Arial"/>
          <w:sz w:val="22"/>
          <w:szCs w:val="22"/>
        </w:rPr>
        <w:t>napojení n</w:t>
      </w:r>
      <w:r w:rsidR="006C09B7">
        <w:rPr>
          <w:rFonts w:ascii="Arial" w:hAnsi="Arial" w:cs="Arial"/>
          <w:sz w:val="22"/>
          <w:szCs w:val="22"/>
        </w:rPr>
        <w:t>a </w:t>
      </w:r>
      <w:r w:rsidR="16B5B182" w:rsidRPr="006C09B7">
        <w:rPr>
          <w:rFonts w:ascii="Arial" w:hAnsi="Arial" w:cs="Arial"/>
          <w:sz w:val="22"/>
          <w:szCs w:val="22"/>
        </w:rPr>
        <w:t xml:space="preserve">SV Letovice (dotace SFŽP) </w:t>
      </w:r>
      <w:r w:rsidR="3E68712A" w:rsidRPr="006C09B7">
        <w:rPr>
          <w:rFonts w:ascii="Arial" w:hAnsi="Arial" w:cs="Arial"/>
          <w:sz w:val="22"/>
          <w:szCs w:val="22"/>
        </w:rPr>
        <w:t>ve výši</w:t>
      </w:r>
      <w:r w:rsidR="2A98E0D6" w:rsidRPr="006C09B7">
        <w:rPr>
          <w:rFonts w:ascii="Arial" w:hAnsi="Arial" w:cs="Arial"/>
          <w:sz w:val="22"/>
          <w:szCs w:val="22"/>
        </w:rPr>
        <w:t xml:space="preserve"> 11 mil. Kč</w:t>
      </w:r>
    </w:p>
    <w:p w14:paraId="2A91125B" w14:textId="7DD12AFC" w:rsidR="58A6E81F" w:rsidRPr="006C09B7" w:rsidRDefault="58A6E81F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Rozsíčk</w:t>
      </w:r>
      <w:r w:rsidR="006C09B7">
        <w:rPr>
          <w:rFonts w:ascii="Arial" w:hAnsi="Arial" w:cs="Arial"/>
          <w:sz w:val="22"/>
          <w:szCs w:val="22"/>
        </w:rPr>
        <w:t>a 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</w:t>
      </w:r>
      <w:r w:rsidR="6447F700" w:rsidRPr="006C09B7">
        <w:rPr>
          <w:rFonts w:ascii="Arial" w:hAnsi="Arial" w:cs="Arial"/>
          <w:sz w:val="22"/>
          <w:szCs w:val="22"/>
        </w:rPr>
        <w:t>rekonstrukce vodovodu (dotace SFŽP), celkem 11,5 mil. Kč</w:t>
      </w:r>
    </w:p>
    <w:p w14:paraId="79A61580" w14:textId="0FE552A4" w:rsidR="3FCB7EDF" w:rsidRPr="006C09B7" w:rsidRDefault="3FCB7EDF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Rekonstrukce technologie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ČS Spešov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9,5 mil. Kč</w:t>
      </w:r>
    </w:p>
    <w:p w14:paraId="3A864D9E" w14:textId="79759854" w:rsidR="3FCB7EDF" w:rsidRPr="006C09B7" w:rsidRDefault="3FCB7EDF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ČOV Letovice - výměn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kalové koncovky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řídícího systému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6,8 mil. Kč</w:t>
      </w:r>
    </w:p>
    <w:p w14:paraId="2DF1D047" w14:textId="14F7BDBF" w:rsidR="525D8F1E" w:rsidRPr="006C09B7" w:rsidRDefault="525D8F1E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Blansko, Podlesí – </w:t>
      </w:r>
      <w:r w:rsidR="73DAAE0E" w:rsidRPr="006C09B7">
        <w:rPr>
          <w:rFonts w:ascii="Arial" w:hAnsi="Arial" w:cs="Arial"/>
          <w:sz w:val="22"/>
          <w:szCs w:val="22"/>
        </w:rPr>
        <w:t>o</w:t>
      </w:r>
      <w:r w:rsidRPr="006C09B7">
        <w:rPr>
          <w:rFonts w:ascii="Arial" w:hAnsi="Arial" w:cs="Arial"/>
          <w:sz w:val="22"/>
          <w:szCs w:val="22"/>
        </w:rPr>
        <w:t>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vodovodu – </w:t>
      </w:r>
      <w:r w:rsidR="4618EF15" w:rsidRPr="006C09B7">
        <w:rPr>
          <w:rFonts w:ascii="Arial" w:hAnsi="Arial" w:cs="Arial"/>
          <w:sz w:val="22"/>
          <w:szCs w:val="22"/>
        </w:rPr>
        <w:t>6 mil. Kč</w:t>
      </w:r>
    </w:p>
    <w:p w14:paraId="06AA171D" w14:textId="6D60581D" w:rsidR="2C0166C3" w:rsidRPr="006C09B7" w:rsidRDefault="2C0166C3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Boskovice</w:t>
      </w:r>
      <w:r w:rsidR="3B18B6CB" w:rsidRPr="006C09B7">
        <w:rPr>
          <w:rFonts w:ascii="Arial" w:hAnsi="Arial" w:cs="Arial"/>
          <w:sz w:val="22"/>
          <w:szCs w:val="22"/>
        </w:rPr>
        <w:t xml:space="preserve">, </w:t>
      </w:r>
      <w:r w:rsidRPr="006C09B7">
        <w:rPr>
          <w:rFonts w:ascii="Arial" w:hAnsi="Arial" w:cs="Arial"/>
          <w:sz w:val="22"/>
          <w:szCs w:val="22"/>
        </w:rPr>
        <w:t>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Vyhlídce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oprav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vodovodu – 4,6 mil. Kč</w:t>
      </w:r>
    </w:p>
    <w:p w14:paraId="1D8692BD" w14:textId="559D8217" w:rsidR="2C0166C3" w:rsidRPr="006C09B7" w:rsidRDefault="2C0166C3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B</w:t>
      </w:r>
      <w:r w:rsidR="64BA6AD4" w:rsidRPr="006C09B7">
        <w:rPr>
          <w:rFonts w:ascii="Arial" w:hAnsi="Arial" w:cs="Arial"/>
          <w:sz w:val="22"/>
          <w:szCs w:val="22"/>
        </w:rPr>
        <w:t>oskovice</w:t>
      </w:r>
      <w:r w:rsidR="192D3FC3" w:rsidRPr="006C09B7">
        <w:rPr>
          <w:rFonts w:ascii="Arial" w:hAnsi="Arial" w:cs="Arial"/>
          <w:sz w:val="22"/>
          <w:szCs w:val="22"/>
        </w:rPr>
        <w:t>,</w:t>
      </w:r>
      <w:r w:rsidR="64BA6AD4" w:rsidRPr="006C09B7">
        <w:rPr>
          <w:rFonts w:ascii="Arial" w:hAnsi="Arial" w:cs="Arial"/>
          <w:sz w:val="22"/>
          <w:szCs w:val="22"/>
        </w:rPr>
        <w:t xml:space="preserve"> Mánesov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– </w:t>
      </w:r>
      <w:r w:rsidR="4BD782C2" w:rsidRPr="006C09B7">
        <w:rPr>
          <w:rFonts w:ascii="Arial" w:hAnsi="Arial" w:cs="Arial"/>
          <w:sz w:val="22"/>
          <w:szCs w:val="22"/>
        </w:rPr>
        <w:t>oprav</w:t>
      </w:r>
      <w:r w:rsidR="006C09B7">
        <w:rPr>
          <w:rFonts w:ascii="Arial" w:hAnsi="Arial" w:cs="Arial"/>
          <w:sz w:val="22"/>
          <w:szCs w:val="22"/>
        </w:rPr>
        <w:t>a </w:t>
      </w:r>
      <w:r w:rsidR="4BD782C2" w:rsidRPr="006C09B7">
        <w:rPr>
          <w:rFonts w:ascii="Arial" w:hAnsi="Arial" w:cs="Arial"/>
          <w:sz w:val="22"/>
          <w:szCs w:val="22"/>
        </w:rPr>
        <w:t>vodovodu</w:t>
      </w:r>
      <w:r w:rsidRPr="006C09B7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6,7 mil. Kč</w:t>
      </w:r>
    </w:p>
    <w:p w14:paraId="27B37B4B" w14:textId="5D3A4353" w:rsidR="0224D964" w:rsidRPr="006C09B7" w:rsidRDefault="5B789804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Oprav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</w:t>
      </w:r>
      <w:r w:rsidR="3C40895D" w:rsidRPr="006C09B7">
        <w:rPr>
          <w:rFonts w:ascii="Arial" w:hAnsi="Arial" w:cs="Arial"/>
          <w:sz w:val="22"/>
          <w:szCs w:val="22"/>
        </w:rPr>
        <w:t>odovodní</w:t>
      </w:r>
      <w:r w:rsidR="02BEE6ED" w:rsidRPr="006C09B7">
        <w:rPr>
          <w:rFonts w:ascii="Arial" w:hAnsi="Arial" w:cs="Arial"/>
          <w:sz w:val="22"/>
          <w:szCs w:val="22"/>
        </w:rPr>
        <w:t>ho</w:t>
      </w:r>
      <w:r w:rsidR="3C40895D" w:rsidRPr="006C09B7">
        <w:rPr>
          <w:rFonts w:ascii="Arial" w:hAnsi="Arial" w:cs="Arial"/>
          <w:sz w:val="22"/>
          <w:szCs w:val="22"/>
        </w:rPr>
        <w:t xml:space="preserve"> přivaděče </w:t>
      </w:r>
      <w:r w:rsidR="798417CC" w:rsidRPr="006C09B7">
        <w:rPr>
          <w:rFonts w:ascii="Arial" w:hAnsi="Arial" w:cs="Arial"/>
          <w:sz w:val="22"/>
          <w:szCs w:val="22"/>
        </w:rPr>
        <w:t>V</w:t>
      </w:r>
      <w:r w:rsidR="3C40895D" w:rsidRPr="006C09B7">
        <w:rPr>
          <w:rFonts w:ascii="Arial" w:hAnsi="Arial" w:cs="Arial"/>
          <w:sz w:val="22"/>
          <w:szCs w:val="22"/>
        </w:rPr>
        <w:t xml:space="preserve">alchov - </w:t>
      </w:r>
      <w:r w:rsidR="32FE9812" w:rsidRPr="006C09B7">
        <w:rPr>
          <w:rFonts w:ascii="Arial" w:hAnsi="Arial" w:cs="Arial"/>
          <w:sz w:val="22"/>
          <w:szCs w:val="22"/>
        </w:rPr>
        <w:t>N</w:t>
      </w:r>
      <w:r w:rsidR="3C40895D" w:rsidRPr="006C09B7">
        <w:rPr>
          <w:rFonts w:ascii="Arial" w:hAnsi="Arial" w:cs="Arial"/>
          <w:sz w:val="22"/>
          <w:szCs w:val="22"/>
        </w:rPr>
        <w:t xml:space="preserve">ěmčice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="3C40895D" w:rsidRPr="006C09B7">
        <w:rPr>
          <w:rFonts w:ascii="Arial" w:hAnsi="Arial" w:cs="Arial"/>
          <w:sz w:val="22"/>
          <w:szCs w:val="22"/>
        </w:rPr>
        <w:t xml:space="preserve"> </w:t>
      </w:r>
      <w:r w:rsidR="0353E370" w:rsidRPr="006C09B7">
        <w:rPr>
          <w:rFonts w:ascii="Arial" w:hAnsi="Arial" w:cs="Arial"/>
          <w:sz w:val="22"/>
          <w:szCs w:val="22"/>
        </w:rPr>
        <w:t>14 mil. Kč</w:t>
      </w:r>
    </w:p>
    <w:p w14:paraId="1C7F4164" w14:textId="258AE784" w:rsidR="2C0166C3" w:rsidRPr="006C09B7" w:rsidRDefault="2C0166C3" w:rsidP="006C09B7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Generel zásobování pitnou vodou Blansko </w:t>
      </w:r>
      <w:r w:rsidR="3441FA0B" w:rsidRPr="006C09B7">
        <w:rPr>
          <w:rFonts w:ascii="Arial" w:hAnsi="Arial" w:cs="Arial"/>
          <w:sz w:val="22"/>
          <w:szCs w:val="22"/>
        </w:rPr>
        <w:t xml:space="preserve">(1,2 mil. Kč)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Boskovice (1,1 mil. Kč)</w:t>
      </w:r>
    </w:p>
    <w:p w14:paraId="7A51B374" w14:textId="37E9EC48" w:rsidR="6ED7882B" w:rsidRPr="006C09B7" w:rsidRDefault="6ED7882B" w:rsidP="006C09B7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2E4E4ADF" w14:textId="7ABB41BD" w:rsidR="009A025D" w:rsidRPr="006C09B7" w:rsidRDefault="025F761C" w:rsidP="6ED7882B">
      <w:pPr>
        <w:pStyle w:val="Textvbloku"/>
        <w:ind w:left="0" w:right="0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V roce 202</w:t>
      </w:r>
      <w:r w:rsidR="7FB391AC" w:rsidRPr="006C09B7">
        <w:rPr>
          <w:rFonts w:ascii="Arial" w:hAnsi="Arial" w:cs="Arial"/>
          <w:sz w:val="22"/>
          <w:szCs w:val="22"/>
        </w:rPr>
        <w:t>6</w:t>
      </w:r>
      <w:r w:rsidRPr="006C09B7">
        <w:rPr>
          <w:rFonts w:ascii="Arial" w:hAnsi="Arial" w:cs="Arial"/>
          <w:sz w:val="22"/>
          <w:szCs w:val="22"/>
        </w:rPr>
        <w:t xml:space="preserve"> budou zahájeny </w:t>
      </w:r>
      <w:r w:rsidR="51272C7D" w:rsidRPr="006C09B7">
        <w:rPr>
          <w:rFonts w:ascii="Arial" w:hAnsi="Arial" w:cs="Arial"/>
          <w:sz w:val="22"/>
          <w:szCs w:val="22"/>
        </w:rPr>
        <w:t xml:space="preserve">mj. </w:t>
      </w:r>
      <w:r w:rsidRPr="006C09B7">
        <w:rPr>
          <w:rFonts w:ascii="Arial" w:hAnsi="Arial" w:cs="Arial"/>
          <w:sz w:val="22"/>
          <w:szCs w:val="22"/>
        </w:rPr>
        <w:t>následující akce:</w:t>
      </w:r>
    </w:p>
    <w:p w14:paraId="35E86B12" w14:textId="0F169AA3" w:rsidR="2DC2FB07" w:rsidRPr="006C09B7" w:rsidRDefault="2DC2FB07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Vavřinec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odkanalizování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čištění odpadních vod (dotace SFŽP)</w:t>
      </w:r>
      <w:r w:rsidR="5E8C792E" w:rsidRPr="006C09B7">
        <w:rPr>
          <w:rFonts w:ascii="Arial" w:hAnsi="Arial" w:cs="Arial"/>
          <w:sz w:val="22"/>
          <w:szCs w:val="22"/>
        </w:rPr>
        <w:t xml:space="preserve"> 330 mil. Kč</w:t>
      </w:r>
    </w:p>
    <w:p w14:paraId="79EE48C0" w14:textId="39487D1D" w:rsidR="721340A9" w:rsidRPr="006C09B7" w:rsidRDefault="721340A9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ČOV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kanalizace Habrůvk</w:t>
      </w:r>
      <w:r w:rsidR="006C09B7">
        <w:rPr>
          <w:rFonts w:ascii="Arial" w:hAnsi="Arial" w:cs="Arial"/>
          <w:sz w:val="22"/>
          <w:szCs w:val="22"/>
        </w:rPr>
        <w:t>a </w:t>
      </w:r>
      <w:r w:rsidR="00FC5693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Křtiny</w:t>
      </w:r>
      <w:r w:rsidR="00FC5693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="44CF585A" w:rsidRPr="006C09B7">
        <w:rPr>
          <w:rFonts w:ascii="Arial" w:hAnsi="Arial" w:cs="Arial"/>
          <w:sz w:val="22"/>
          <w:szCs w:val="22"/>
        </w:rPr>
        <w:t xml:space="preserve"> 250 mil. Kč</w:t>
      </w:r>
    </w:p>
    <w:p w14:paraId="5B31850E" w14:textId="786A8F9F" w:rsidR="71FBB6F6" w:rsidRPr="006C09B7" w:rsidRDefault="71FBB6F6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Oprav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vodovodního přivaděče SV Němčice 14 mil. Kč</w:t>
      </w:r>
    </w:p>
    <w:p w14:paraId="0861FA72" w14:textId="50EF459E" w:rsidR="46B8F1F4" w:rsidRPr="006C09B7" w:rsidRDefault="46B8F1F4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Velké </w:t>
      </w:r>
      <w:r w:rsidR="5253E71B" w:rsidRPr="006C09B7">
        <w:rPr>
          <w:rFonts w:ascii="Arial" w:hAnsi="Arial" w:cs="Arial"/>
          <w:sz w:val="22"/>
          <w:szCs w:val="22"/>
        </w:rPr>
        <w:t>O</w:t>
      </w:r>
      <w:r w:rsidRPr="006C09B7">
        <w:rPr>
          <w:rFonts w:ascii="Arial" w:hAnsi="Arial" w:cs="Arial"/>
          <w:sz w:val="22"/>
          <w:szCs w:val="22"/>
        </w:rPr>
        <w:t>patovice</w:t>
      </w:r>
      <w:r w:rsidR="37EE25B8" w:rsidRPr="006C09B7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napojení vrtu VO-2B</w:t>
      </w:r>
      <w:r w:rsidR="0F6301C4" w:rsidRPr="006C09B7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="0F6301C4" w:rsidRPr="006C09B7">
        <w:rPr>
          <w:rFonts w:ascii="Arial" w:hAnsi="Arial" w:cs="Arial"/>
          <w:sz w:val="22"/>
          <w:szCs w:val="22"/>
        </w:rPr>
        <w:t xml:space="preserve"> 3</w:t>
      </w:r>
      <w:r w:rsidR="1150FECD" w:rsidRPr="006C09B7">
        <w:rPr>
          <w:rFonts w:ascii="Arial" w:hAnsi="Arial" w:cs="Arial"/>
          <w:sz w:val="22"/>
          <w:szCs w:val="22"/>
        </w:rPr>
        <w:t xml:space="preserve"> mil. Kč</w:t>
      </w:r>
    </w:p>
    <w:p w14:paraId="2FA71AEF" w14:textId="62D8B1AF" w:rsidR="46B8F1F4" w:rsidRPr="006C09B7" w:rsidRDefault="1150FECD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Boskovice, </w:t>
      </w:r>
      <w:proofErr w:type="spellStart"/>
      <w:r w:rsidRPr="006C09B7">
        <w:rPr>
          <w:rFonts w:ascii="Arial" w:hAnsi="Arial" w:cs="Arial"/>
          <w:sz w:val="22"/>
          <w:szCs w:val="22"/>
        </w:rPr>
        <w:t>Čížovky</w:t>
      </w:r>
      <w:proofErr w:type="spellEnd"/>
      <w:r w:rsidRPr="006C09B7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oprav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vodovodu</w:t>
      </w:r>
      <w:r w:rsidR="00FC5693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8,6 mil. Kč</w:t>
      </w:r>
    </w:p>
    <w:p w14:paraId="75A9A6CB" w14:textId="6ABE119A" w:rsidR="46B8F1F4" w:rsidRPr="006C09B7" w:rsidRDefault="46B8F1F4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ČOV Boskovice, kalová koncovk</w:t>
      </w:r>
      <w:r w:rsidR="006C09B7">
        <w:rPr>
          <w:rFonts w:ascii="Arial" w:hAnsi="Arial" w:cs="Arial"/>
          <w:sz w:val="22"/>
          <w:szCs w:val="22"/>
        </w:rPr>
        <w:t>a</w:t>
      </w:r>
      <w:r w:rsidR="00FC5693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="006C09B7">
        <w:rPr>
          <w:rFonts w:ascii="Arial" w:hAnsi="Arial" w:cs="Arial"/>
          <w:sz w:val="22"/>
          <w:szCs w:val="22"/>
        </w:rPr>
        <w:t> </w:t>
      </w:r>
      <w:r w:rsidR="644E9969" w:rsidRPr="006C09B7">
        <w:rPr>
          <w:rFonts w:ascii="Arial" w:hAnsi="Arial" w:cs="Arial"/>
          <w:sz w:val="22"/>
          <w:szCs w:val="22"/>
        </w:rPr>
        <w:t>7 mil. Kč</w:t>
      </w:r>
    </w:p>
    <w:p w14:paraId="6593268C" w14:textId="1D036BAC" w:rsidR="644E9969" w:rsidRPr="006C09B7" w:rsidRDefault="644E9969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ČOV Blansko, </w:t>
      </w:r>
      <w:r w:rsidR="0FB6F6CF" w:rsidRPr="006C09B7">
        <w:rPr>
          <w:rFonts w:ascii="Arial" w:hAnsi="Arial" w:cs="Arial"/>
          <w:sz w:val="22"/>
          <w:szCs w:val="22"/>
        </w:rPr>
        <w:t>oprav</w:t>
      </w:r>
      <w:r w:rsidR="006C09B7">
        <w:rPr>
          <w:rFonts w:ascii="Arial" w:hAnsi="Arial" w:cs="Arial"/>
          <w:sz w:val="22"/>
          <w:szCs w:val="22"/>
        </w:rPr>
        <w:t>a </w:t>
      </w:r>
      <w:r w:rsidR="0FB6F6CF" w:rsidRPr="006C09B7">
        <w:rPr>
          <w:rFonts w:ascii="Arial" w:hAnsi="Arial" w:cs="Arial"/>
          <w:sz w:val="22"/>
          <w:szCs w:val="22"/>
        </w:rPr>
        <w:t>membrány plynojemu</w:t>
      </w:r>
      <w:r w:rsidR="00FC5693">
        <w:rPr>
          <w:rFonts w:ascii="Arial" w:hAnsi="Arial" w:cs="Arial"/>
          <w:sz w:val="22"/>
          <w:szCs w:val="22"/>
        </w:rPr>
        <w:t xml:space="preserve"> </w:t>
      </w:r>
      <w:r w:rsidR="00FC5693" w:rsidRPr="006C09B7">
        <w:rPr>
          <w:rFonts w:ascii="Arial" w:hAnsi="Arial" w:cs="Arial"/>
          <w:sz w:val="22"/>
          <w:szCs w:val="22"/>
        </w:rPr>
        <w:t>–</w:t>
      </w:r>
      <w:r w:rsidR="0FB6F6CF" w:rsidRPr="006C09B7">
        <w:rPr>
          <w:rFonts w:ascii="Arial" w:hAnsi="Arial" w:cs="Arial"/>
          <w:sz w:val="22"/>
          <w:szCs w:val="22"/>
        </w:rPr>
        <w:t xml:space="preserve"> 5 mil. Kč</w:t>
      </w:r>
    </w:p>
    <w:p w14:paraId="30C4C766" w14:textId="304AF774" w:rsidR="00FC5693" w:rsidRDefault="00FC5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9E057D" w14:textId="1557FDA4" w:rsidR="7214A30E" w:rsidRPr="006C09B7" w:rsidRDefault="7214A30E" w:rsidP="006C09B7">
      <w:pPr>
        <w:pStyle w:val="Textvbloku"/>
        <w:ind w:left="0"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lastRenderedPageBreak/>
        <w:t>Probíhá příprav</w:t>
      </w:r>
      <w:r w:rsidR="006C09B7">
        <w:rPr>
          <w:rFonts w:ascii="Arial" w:hAnsi="Arial" w:cs="Arial"/>
          <w:sz w:val="22"/>
          <w:szCs w:val="22"/>
        </w:rPr>
        <w:t>a </w:t>
      </w:r>
      <w:r w:rsidR="53009B90" w:rsidRPr="006C09B7">
        <w:rPr>
          <w:rFonts w:ascii="Arial" w:hAnsi="Arial" w:cs="Arial"/>
          <w:sz w:val="22"/>
          <w:szCs w:val="22"/>
        </w:rPr>
        <w:t xml:space="preserve">významných </w:t>
      </w:r>
      <w:r w:rsidR="006C09B7">
        <w:rPr>
          <w:rFonts w:ascii="Arial" w:hAnsi="Arial" w:cs="Arial"/>
          <w:sz w:val="22"/>
          <w:szCs w:val="22"/>
        </w:rPr>
        <w:t>a </w:t>
      </w:r>
      <w:r w:rsidR="53009B90" w:rsidRPr="006C09B7">
        <w:rPr>
          <w:rFonts w:ascii="Arial" w:hAnsi="Arial" w:cs="Arial"/>
          <w:sz w:val="22"/>
          <w:szCs w:val="22"/>
        </w:rPr>
        <w:t>investičně náročných staveb</w:t>
      </w:r>
      <w:r w:rsidRPr="006C09B7">
        <w:rPr>
          <w:rFonts w:ascii="Arial" w:hAnsi="Arial" w:cs="Arial"/>
          <w:sz w:val="22"/>
          <w:szCs w:val="22"/>
        </w:rPr>
        <w:t>:</w:t>
      </w:r>
    </w:p>
    <w:p w14:paraId="7562A5A5" w14:textId="6B602757" w:rsidR="1AB88339" w:rsidRPr="006C09B7" w:rsidRDefault="1AB88339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Projektová příprav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- </w:t>
      </w:r>
      <w:r w:rsidR="05B5FBD0" w:rsidRPr="006C09B7">
        <w:rPr>
          <w:rFonts w:ascii="Arial" w:hAnsi="Arial" w:cs="Arial"/>
          <w:sz w:val="22"/>
          <w:szCs w:val="22"/>
        </w:rPr>
        <w:t>o</w:t>
      </w:r>
      <w:r w:rsidRPr="006C09B7">
        <w:rPr>
          <w:rFonts w:ascii="Arial" w:hAnsi="Arial" w:cs="Arial"/>
          <w:sz w:val="22"/>
          <w:szCs w:val="22"/>
        </w:rPr>
        <w:t xml:space="preserve">dkanalizování obcí Lipovec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Holštejn - </w:t>
      </w:r>
      <w:proofErr w:type="spellStart"/>
      <w:r w:rsidRPr="006C09B7">
        <w:rPr>
          <w:rFonts w:ascii="Arial" w:hAnsi="Arial" w:cs="Arial"/>
          <w:sz w:val="22"/>
          <w:szCs w:val="22"/>
        </w:rPr>
        <w:t>předp</w:t>
      </w:r>
      <w:proofErr w:type="spellEnd"/>
      <w:r w:rsidRPr="006C09B7">
        <w:rPr>
          <w:rFonts w:ascii="Arial" w:hAnsi="Arial" w:cs="Arial"/>
          <w:sz w:val="22"/>
          <w:szCs w:val="22"/>
        </w:rPr>
        <w:t>. dotace SFŽP se zahájením 2027</w:t>
      </w:r>
    </w:p>
    <w:p w14:paraId="2910B991" w14:textId="19975BC7" w:rsidR="1AB88339" w:rsidRPr="006C09B7" w:rsidRDefault="1AB88339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Projektová</w:t>
      </w:r>
      <w:r w:rsid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příprav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-</w:t>
      </w:r>
      <w:r w:rsidR="006C09B7">
        <w:rPr>
          <w:rFonts w:ascii="Arial" w:hAnsi="Arial" w:cs="Arial"/>
          <w:sz w:val="22"/>
          <w:szCs w:val="22"/>
        </w:rPr>
        <w:t xml:space="preserve"> </w:t>
      </w:r>
      <w:r w:rsidR="76C8008B" w:rsidRPr="006C09B7">
        <w:rPr>
          <w:rFonts w:ascii="Arial" w:hAnsi="Arial" w:cs="Arial"/>
          <w:sz w:val="22"/>
          <w:szCs w:val="22"/>
        </w:rPr>
        <w:t>o</w:t>
      </w:r>
      <w:r w:rsidRPr="006C09B7">
        <w:rPr>
          <w:rFonts w:ascii="Arial" w:hAnsi="Arial" w:cs="Arial"/>
          <w:sz w:val="22"/>
          <w:szCs w:val="22"/>
        </w:rPr>
        <w:t xml:space="preserve">dkanalizování obce Kotvrdovice - </w:t>
      </w:r>
      <w:proofErr w:type="spellStart"/>
      <w:r w:rsidRPr="006C09B7">
        <w:rPr>
          <w:rFonts w:ascii="Arial" w:hAnsi="Arial" w:cs="Arial"/>
          <w:sz w:val="22"/>
          <w:szCs w:val="22"/>
        </w:rPr>
        <w:t>předp</w:t>
      </w:r>
      <w:proofErr w:type="spellEnd"/>
      <w:r w:rsidRPr="006C09B7">
        <w:rPr>
          <w:rFonts w:ascii="Arial" w:hAnsi="Arial" w:cs="Arial"/>
          <w:sz w:val="22"/>
          <w:szCs w:val="22"/>
        </w:rPr>
        <w:t>. dotace SFŽP se</w:t>
      </w:r>
      <w:r w:rsid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zahájením 2027</w:t>
      </w:r>
    </w:p>
    <w:p w14:paraId="70EFC001" w14:textId="78CFBA91" w:rsidR="1AB88339" w:rsidRPr="006C09B7" w:rsidRDefault="1AB88339" w:rsidP="006C09B7">
      <w:pPr>
        <w:pStyle w:val="Textvbloku"/>
        <w:numPr>
          <w:ilvl w:val="0"/>
          <w:numId w:val="21"/>
        </w:numPr>
        <w:ind w:right="0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Projektová příprav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- </w:t>
      </w:r>
      <w:r w:rsidR="0719F724" w:rsidRPr="006C09B7">
        <w:rPr>
          <w:rFonts w:ascii="Arial" w:hAnsi="Arial" w:cs="Arial"/>
          <w:sz w:val="22"/>
          <w:szCs w:val="22"/>
        </w:rPr>
        <w:t>ÚV Boskovice – 1.</w:t>
      </w:r>
      <w:r w:rsidR="006C09B7">
        <w:rPr>
          <w:rFonts w:ascii="Arial" w:hAnsi="Arial" w:cs="Arial"/>
          <w:sz w:val="22"/>
          <w:szCs w:val="22"/>
        </w:rPr>
        <w:t xml:space="preserve"> </w:t>
      </w:r>
      <w:r w:rsidR="0719F724" w:rsidRPr="006C09B7">
        <w:rPr>
          <w:rFonts w:ascii="Arial" w:hAnsi="Arial" w:cs="Arial"/>
          <w:sz w:val="22"/>
          <w:szCs w:val="22"/>
        </w:rPr>
        <w:t>etapa</w:t>
      </w:r>
    </w:p>
    <w:p w14:paraId="64926771" w14:textId="593277C3" w:rsidR="19F7EF89" w:rsidRPr="006C09B7" w:rsidRDefault="19F7EF89" w:rsidP="6ED7882B">
      <w:pPr>
        <w:pStyle w:val="Textvbloku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DE6AA2C" w14:textId="4A3A2DB9" w:rsidR="009A025D" w:rsidRPr="006C09B7" w:rsidRDefault="2398FD8A" w:rsidP="6ED7882B">
      <w:pPr>
        <w:pStyle w:val="Textvbloku"/>
        <w:ind w:left="0" w:right="0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V 11/2024 byl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schválen</w:t>
      </w:r>
      <w:r w:rsidR="006C09B7">
        <w:rPr>
          <w:rFonts w:ascii="Arial" w:hAnsi="Arial" w:cs="Arial"/>
          <w:sz w:val="22"/>
          <w:szCs w:val="22"/>
        </w:rPr>
        <w:t>a </w:t>
      </w:r>
      <w:r w:rsidR="5C839682" w:rsidRPr="006C09B7">
        <w:rPr>
          <w:rFonts w:ascii="Arial" w:hAnsi="Arial" w:cs="Arial"/>
          <w:sz w:val="22"/>
          <w:szCs w:val="22"/>
        </w:rPr>
        <w:t xml:space="preserve">revize </w:t>
      </w:r>
      <w:r w:rsidRPr="006C09B7">
        <w:rPr>
          <w:rFonts w:ascii="Arial" w:hAnsi="Arial" w:cs="Arial"/>
          <w:sz w:val="22"/>
          <w:szCs w:val="22"/>
        </w:rPr>
        <w:t>evropsk</w:t>
      </w:r>
      <w:r w:rsidR="230BA079" w:rsidRPr="006C09B7">
        <w:rPr>
          <w:rFonts w:ascii="Arial" w:hAnsi="Arial" w:cs="Arial"/>
          <w:sz w:val="22"/>
          <w:szCs w:val="22"/>
        </w:rPr>
        <w:t>é</w:t>
      </w:r>
      <w:r w:rsidRPr="006C09B7">
        <w:rPr>
          <w:rFonts w:ascii="Arial" w:hAnsi="Arial" w:cs="Arial"/>
          <w:sz w:val="22"/>
          <w:szCs w:val="22"/>
        </w:rPr>
        <w:t xml:space="preserve"> směrnice o čištění městských odpadních vod</w:t>
      </w:r>
      <w:r w:rsidR="52EB9F2D" w:rsidRPr="006C09B7">
        <w:rPr>
          <w:rFonts w:ascii="Arial" w:hAnsi="Arial" w:cs="Arial"/>
          <w:sz w:val="22"/>
          <w:szCs w:val="22"/>
        </w:rPr>
        <w:t xml:space="preserve">, která </w:t>
      </w:r>
      <w:r w:rsidR="0D4FD1EB" w:rsidRPr="006C09B7">
        <w:rPr>
          <w:rFonts w:ascii="Arial" w:hAnsi="Arial" w:cs="Arial"/>
          <w:sz w:val="22"/>
          <w:szCs w:val="22"/>
        </w:rPr>
        <w:t>zpřísňuje požadavky n</w:t>
      </w:r>
      <w:r w:rsidR="006C09B7">
        <w:rPr>
          <w:rFonts w:ascii="Arial" w:hAnsi="Arial" w:cs="Arial"/>
          <w:sz w:val="22"/>
          <w:szCs w:val="22"/>
        </w:rPr>
        <w:t>a </w:t>
      </w:r>
      <w:r w:rsidR="0D4FD1EB" w:rsidRPr="006C09B7">
        <w:rPr>
          <w:rFonts w:ascii="Arial" w:hAnsi="Arial" w:cs="Arial"/>
          <w:sz w:val="22"/>
          <w:szCs w:val="22"/>
        </w:rPr>
        <w:t xml:space="preserve">vyčištěnou vodu </w:t>
      </w:r>
      <w:r w:rsidR="006C09B7">
        <w:rPr>
          <w:rFonts w:ascii="Arial" w:hAnsi="Arial" w:cs="Arial"/>
          <w:sz w:val="22"/>
          <w:szCs w:val="22"/>
        </w:rPr>
        <w:t>a </w:t>
      </w:r>
      <w:r w:rsidR="0D4FD1EB" w:rsidRPr="006C09B7">
        <w:rPr>
          <w:rFonts w:ascii="Arial" w:hAnsi="Arial" w:cs="Arial"/>
          <w:sz w:val="22"/>
          <w:szCs w:val="22"/>
        </w:rPr>
        <w:t xml:space="preserve">požaduje čištění odpadních vod </w:t>
      </w:r>
      <w:r w:rsidR="2DE2B938" w:rsidRPr="006C09B7">
        <w:rPr>
          <w:rFonts w:ascii="Arial" w:hAnsi="Arial" w:cs="Arial"/>
          <w:sz w:val="22"/>
          <w:szCs w:val="22"/>
        </w:rPr>
        <w:t xml:space="preserve">i </w:t>
      </w:r>
      <w:r w:rsidR="0D4FD1EB" w:rsidRPr="006C09B7">
        <w:rPr>
          <w:rFonts w:ascii="Arial" w:hAnsi="Arial" w:cs="Arial"/>
          <w:sz w:val="22"/>
          <w:szCs w:val="22"/>
        </w:rPr>
        <w:t>pro aglo</w:t>
      </w:r>
      <w:r w:rsidR="1E880B58" w:rsidRPr="006C09B7">
        <w:rPr>
          <w:rFonts w:ascii="Arial" w:hAnsi="Arial" w:cs="Arial"/>
          <w:sz w:val="22"/>
          <w:szCs w:val="22"/>
        </w:rPr>
        <w:t xml:space="preserve">merace nad </w:t>
      </w:r>
      <w:r w:rsidR="0D4FD1EB" w:rsidRPr="006C09B7">
        <w:rPr>
          <w:rFonts w:ascii="Arial" w:hAnsi="Arial" w:cs="Arial"/>
          <w:sz w:val="22"/>
          <w:szCs w:val="22"/>
        </w:rPr>
        <w:t>1</w:t>
      </w:r>
      <w:r w:rsidR="00FC5693">
        <w:rPr>
          <w:rFonts w:ascii="Arial" w:hAnsi="Arial" w:cs="Arial"/>
          <w:sz w:val="22"/>
          <w:szCs w:val="22"/>
        </w:rPr>
        <w:t> </w:t>
      </w:r>
      <w:r w:rsidR="0D4FD1EB" w:rsidRPr="006C09B7">
        <w:rPr>
          <w:rFonts w:ascii="Arial" w:hAnsi="Arial" w:cs="Arial"/>
          <w:sz w:val="22"/>
          <w:szCs w:val="22"/>
        </w:rPr>
        <w:t xml:space="preserve">000 EO. </w:t>
      </w:r>
      <w:r w:rsidR="17A33080" w:rsidRPr="006C09B7">
        <w:rPr>
          <w:rFonts w:ascii="Arial" w:hAnsi="Arial" w:cs="Arial"/>
          <w:sz w:val="22"/>
          <w:szCs w:val="22"/>
        </w:rPr>
        <w:t>Již d</w:t>
      </w:r>
      <w:r w:rsidR="17FC3EE6" w:rsidRPr="006C09B7">
        <w:rPr>
          <w:rFonts w:ascii="Arial" w:hAnsi="Arial" w:cs="Arial"/>
          <w:sz w:val="22"/>
          <w:szCs w:val="22"/>
        </w:rPr>
        <w:t>říve</w:t>
      </w:r>
      <w:r w:rsidR="38F5ABD6" w:rsidRPr="006C09B7">
        <w:rPr>
          <w:rFonts w:ascii="Arial" w:hAnsi="Arial" w:cs="Arial"/>
          <w:sz w:val="22"/>
          <w:szCs w:val="22"/>
        </w:rPr>
        <w:t xml:space="preserve"> byl</w:t>
      </w:r>
      <w:r w:rsidR="006C09B7">
        <w:rPr>
          <w:rFonts w:ascii="Arial" w:hAnsi="Arial" w:cs="Arial"/>
          <w:sz w:val="22"/>
          <w:szCs w:val="22"/>
        </w:rPr>
        <w:t>a </w:t>
      </w:r>
      <w:r w:rsidR="17FC3EE6" w:rsidRPr="006C09B7">
        <w:rPr>
          <w:rFonts w:ascii="Arial" w:hAnsi="Arial" w:cs="Arial"/>
          <w:sz w:val="22"/>
          <w:szCs w:val="22"/>
        </w:rPr>
        <w:t>vyd</w:t>
      </w:r>
      <w:r w:rsidR="0C0C5B2E" w:rsidRPr="006C09B7">
        <w:rPr>
          <w:rFonts w:ascii="Arial" w:hAnsi="Arial" w:cs="Arial"/>
          <w:sz w:val="22"/>
          <w:szCs w:val="22"/>
        </w:rPr>
        <w:t>á</w:t>
      </w:r>
      <w:r w:rsidR="17FC3EE6" w:rsidRPr="006C09B7">
        <w:rPr>
          <w:rFonts w:ascii="Arial" w:hAnsi="Arial" w:cs="Arial"/>
          <w:sz w:val="22"/>
          <w:szCs w:val="22"/>
        </w:rPr>
        <w:t>n</w:t>
      </w:r>
      <w:r w:rsidR="006C09B7">
        <w:rPr>
          <w:rFonts w:ascii="Arial" w:hAnsi="Arial" w:cs="Arial"/>
          <w:sz w:val="22"/>
          <w:szCs w:val="22"/>
        </w:rPr>
        <w:t>a </w:t>
      </w:r>
      <w:r w:rsidR="17FC3EE6" w:rsidRPr="006C09B7">
        <w:rPr>
          <w:rFonts w:ascii="Arial" w:hAnsi="Arial" w:cs="Arial"/>
          <w:sz w:val="22"/>
          <w:szCs w:val="22"/>
        </w:rPr>
        <w:t>směrnice 91/271/EEC</w:t>
      </w:r>
      <w:r w:rsidR="00FC5693">
        <w:rPr>
          <w:rFonts w:ascii="Arial" w:hAnsi="Arial" w:cs="Arial"/>
          <w:sz w:val="22"/>
          <w:szCs w:val="22"/>
        </w:rPr>
        <w:t>, která</w:t>
      </w:r>
      <w:r w:rsidR="17FC3EE6" w:rsidRPr="006C09B7">
        <w:rPr>
          <w:rFonts w:ascii="Arial" w:hAnsi="Arial" w:cs="Arial"/>
          <w:sz w:val="22"/>
          <w:szCs w:val="22"/>
        </w:rPr>
        <w:t xml:space="preserve"> zavádí povinnost energetické neutrality ČOV </w:t>
      </w:r>
      <w:r w:rsidR="006C09B7">
        <w:rPr>
          <w:rFonts w:ascii="Arial" w:hAnsi="Arial" w:cs="Arial"/>
          <w:sz w:val="22"/>
          <w:szCs w:val="22"/>
        </w:rPr>
        <w:t>a </w:t>
      </w:r>
      <w:r w:rsidR="17FC3EE6" w:rsidRPr="006C09B7">
        <w:rPr>
          <w:rFonts w:ascii="Arial" w:hAnsi="Arial" w:cs="Arial"/>
          <w:sz w:val="22"/>
          <w:szCs w:val="22"/>
        </w:rPr>
        <w:t xml:space="preserve">tzv. </w:t>
      </w:r>
      <w:r w:rsidR="2721D60C" w:rsidRPr="006C09B7">
        <w:rPr>
          <w:rFonts w:ascii="Arial" w:hAnsi="Arial" w:cs="Arial"/>
          <w:sz w:val="22"/>
          <w:szCs w:val="22"/>
        </w:rPr>
        <w:t>t</w:t>
      </w:r>
      <w:r w:rsidR="4FA97515" w:rsidRPr="006C09B7">
        <w:rPr>
          <w:rFonts w:ascii="Arial" w:hAnsi="Arial" w:cs="Arial"/>
          <w:sz w:val="22"/>
          <w:szCs w:val="22"/>
        </w:rPr>
        <w:t>axonomii.</w:t>
      </w:r>
      <w:r w:rsidR="6717DCCA" w:rsidRPr="006C09B7">
        <w:rPr>
          <w:rFonts w:ascii="Arial" w:hAnsi="Arial" w:cs="Arial"/>
          <w:sz w:val="22"/>
          <w:szCs w:val="22"/>
        </w:rPr>
        <w:t xml:space="preserve"> Realizace opatření vyplývajících z </w:t>
      </w:r>
      <w:r w:rsidR="21C5C859" w:rsidRPr="006C09B7">
        <w:rPr>
          <w:rFonts w:ascii="Arial" w:hAnsi="Arial" w:cs="Arial"/>
          <w:sz w:val="22"/>
          <w:szCs w:val="22"/>
        </w:rPr>
        <w:t xml:space="preserve">obou </w:t>
      </w:r>
      <w:r w:rsidR="6717DCCA" w:rsidRPr="006C09B7">
        <w:rPr>
          <w:rFonts w:ascii="Arial" w:hAnsi="Arial" w:cs="Arial"/>
          <w:sz w:val="22"/>
          <w:szCs w:val="22"/>
        </w:rPr>
        <w:t xml:space="preserve">těchto </w:t>
      </w:r>
      <w:r w:rsidR="4D546BDC" w:rsidRPr="006C09B7">
        <w:rPr>
          <w:rFonts w:ascii="Arial" w:hAnsi="Arial" w:cs="Arial"/>
          <w:sz w:val="22"/>
          <w:szCs w:val="22"/>
        </w:rPr>
        <w:t>legislativních nor</w:t>
      </w:r>
      <w:r w:rsidR="00FC5693">
        <w:rPr>
          <w:rFonts w:ascii="Arial" w:hAnsi="Arial" w:cs="Arial"/>
          <w:sz w:val="22"/>
          <w:szCs w:val="22"/>
        </w:rPr>
        <w:t>e</w:t>
      </w:r>
      <w:r w:rsidR="4D546BDC" w:rsidRPr="006C09B7">
        <w:rPr>
          <w:rFonts w:ascii="Arial" w:hAnsi="Arial" w:cs="Arial"/>
          <w:sz w:val="22"/>
          <w:szCs w:val="22"/>
        </w:rPr>
        <w:t>m</w:t>
      </w:r>
      <w:r w:rsidR="6717DCCA" w:rsidRPr="006C09B7">
        <w:rPr>
          <w:rFonts w:ascii="Arial" w:hAnsi="Arial" w:cs="Arial"/>
          <w:sz w:val="22"/>
          <w:szCs w:val="22"/>
        </w:rPr>
        <w:t xml:space="preserve"> si vyžádají vysoké investiční náklady. Opatření se týkají </w:t>
      </w:r>
      <w:r w:rsidR="665A0110" w:rsidRPr="006C09B7">
        <w:rPr>
          <w:rFonts w:ascii="Arial" w:hAnsi="Arial" w:cs="Arial"/>
          <w:sz w:val="22"/>
          <w:szCs w:val="22"/>
        </w:rPr>
        <w:t xml:space="preserve">v první fázi zejm. ČOV nad 10 000 EO. </w:t>
      </w:r>
      <w:r w:rsidR="7231C4C1" w:rsidRPr="006C09B7">
        <w:rPr>
          <w:rFonts w:ascii="Arial" w:hAnsi="Arial" w:cs="Arial"/>
          <w:sz w:val="22"/>
          <w:szCs w:val="22"/>
        </w:rPr>
        <w:t>Dosud byl</w:t>
      </w:r>
      <w:r w:rsidR="006C09B7">
        <w:rPr>
          <w:rFonts w:ascii="Arial" w:hAnsi="Arial" w:cs="Arial"/>
          <w:sz w:val="22"/>
          <w:szCs w:val="22"/>
        </w:rPr>
        <w:t>a </w:t>
      </w:r>
      <w:r w:rsidR="7231C4C1" w:rsidRPr="006C09B7">
        <w:rPr>
          <w:rFonts w:ascii="Arial" w:hAnsi="Arial" w:cs="Arial"/>
          <w:sz w:val="22"/>
          <w:szCs w:val="22"/>
        </w:rPr>
        <w:t>realizován</w:t>
      </w:r>
      <w:r w:rsidR="006C09B7">
        <w:rPr>
          <w:rFonts w:ascii="Arial" w:hAnsi="Arial" w:cs="Arial"/>
          <w:sz w:val="22"/>
          <w:szCs w:val="22"/>
        </w:rPr>
        <w:t>a </w:t>
      </w:r>
      <w:r w:rsidR="6717DCCA" w:rsidRPr="006C09B7">
        <w:rPr>
          <w:rFonts w:ascii="Arial" w:hAnsi="Arial" w:cs="Arial"/>
          <w:sz w:val="22"/>
          <w:szCs w:val="22"/>
        </w:rPr>
        <w:t>výměn</w:t>
      </w:r>
      <w:r w:rsidR="006C09B7">
        <w:rPr>
          <w:rFonts w:ascii="Arial" w:hAnsi="Arial" w:cs="Arial"/>
          <w:sz w:val="22"/>
          <w:szCs w:val="22"/>
        </w:rPr>
        <w:t>a </w:t>
      </w:r>
      <w:r w:rsidR="1C486A11" w:rsidRPr="006C09B7">
        <w:rPr>
          <w:rFonts w:ascii="Arial" w:hAnsi="Arial" w:cs="Arial"/>
          <w:sz w:val="22"/>
          <w:szCs w:val="22"/>
        </w:rPr>
        <w:t>částí technologií</w:t>
      </w:r>
      <w:r w:rsidR="4BDDD59F" w:rsidRPr="006C09B7">
        <w:rPr>
          <w:rFonts w:ascii="Arial" w:hAnsi="Arial" w:cs="Arial"/>
          <w:sz w:val="22"/>
          <w:szCs w:val="22"/>
        </w:rPr>
        <w:t xml:space="preserve"> z</w:t>
      </w:r>
      <w:r w:rsidR="006C09B7">
        <w:rPr>
          <w:rFonts w:ascii="Arial" w:hAnsi="Arial" w:cs="Arial"/>
          <w:sz w:val="22"/>
          <w:szCs w:val="22"/>
        </w:rPr>
        <w:t>a </w:t>
      </w:r>
      <w:r w:rsidR="4BDDD59F" w:rsidRPr="006C09B7">
        <w:rPr>
          <w:rFonts w:ascii="Arial" w:hAnsi="Arial" w:cs="Arial"/>
          <w:sz w:val="22"/>
          <w:szCs w:val="22"/>
        </w:rPr>
        <w:t xml:space="preserve">efektivnější </w:t>
      </w:r>
      <w:r w:rsidR="006C09B7">
        <w:rPr>
          <w:rFonts w:ascii="Arial" w:hAnsi="Arial" w:cs="Arial"/>
          <w:sz w:val="22"/>
          <w:szCs w:val="22"/>
        </w:rPr>
        <w:t>a </w:t>
      </w:r>
      <w:r w:rsidR="4BDDD59F" w:rsidRPr="006C09B7">
        <w:rPr>
          <w:rFonts w:ascii="Arial" w:hAnsi="Arial" w:cs="Arial"/>
          <w:sz w:val="22"/>
          <w:szCs w:val="22"/>
        </w:rPr>
        <w:t xml:space="preserve">úspornější. Následně byly </w:t>
      </w:r>
      <w:r w:rsidR="7FCFBC34" w:rsidRPr="006C09B7">
        <w:rPr>
          <w:rFonts w:ascii="Arial" w:hAnsi="Arial" w:cs="Arial"/>
          <w:sz w:val="22"/>
          <w:szCs w:val="22"/>
        </w:rPr>
        <w:t>n</w:t>
      </w:r>
      <w:r w:rsidR="006C09B7">
        <w:rPr>
          <w:rFonts w:ascii="Arial" w:hAnsi="Arial" w:cs="Arial"/>
          <w:sz w:val="22"/>
          <w:szCs w:val="22"/>
        </w:rPr>
        <w:t>a </w:t>
      </w:r>
      <w:r w:rsidR="7FCFBC34" w:rsidRPr="006C09B7">
        <w:rPr>
          <w:rFonts w:ascii="Arial" w:hAnsi="Arial" w:cs="Arial"/>
          <w:sz w:val="22"/>
          <w:szCs w:val="22"/>
        </w:rPr>
        <w:t xml:space="preserve">těchto ČOV </w:t>
      </w:r>
      <w:r w:rsidR="4BDDD59F" w:rsidRPr="006C09B7">
        <w:rPr>
          <w:rFonts w:ascii="Arial" w:hAnsi="Arial" w:cs="Arial"/>
          <w:sz w:val="22"/>
          <w:szCs w:val="22"/>
        </w:rPr>
        <w:t xml:space="preserve">doplněny FVE </w:t>
      </w:r>
      <w:r w:rsidR="192EB326" w:rsidRPr="006C09B7">
        <w:rPr>
          <w:rFonts w:ascii="Arial" w:hAnsi="Arial" w:cs="Arial"/>
          <w:sz w:val="22"/>
          <w:szCs w:val="22"/>
        </w:rPr>
        <w:t>(fotovoltai</w:t>
      </w:r>
      <w:r w:rsidR="65A32606" w:rsidRPr="006C09B7">
        <w:rPr>
          <w:rFonts w:ascii="Arial" w:hAnsi="Arial" w:cs="Arial"/>
          <w:sz w:val="22"/>
          <w:szCs w:val="22"/>
        </w:rPr>
        <w:t>cké elektrárny</w:t>
      </w:r>
      <w:r w:rsidR="192EB326" w:rsidRPr="006C09B7">
        <w:rPr>
          <w:rFonts w:ascii="Arial" w:hAnsi="Arial" w:cs="Arial"/>
          <w:sz w:val="22"/>
          <w:szCs w:val="22"/>
        </w:rPr>
        <w:t>)</w:t>
      </w:r>
      <w:r w:rsidR="31CD55E7" w:rsidRPr="006C09B7">
        <w:rPr>
          <w:rFonts w:ascii="Arial" w:hAnsi="Arial" w:cs="Arial"/>
          <w:sz w:val="22"/>
          <w:szCs w:val="22"/>
        </w:rPr>
        <w:t xml:space="preserve">. </w:t>
      </w:r>
      <w:r w:rsidR="49C6DF8A" w:rsidRPr="006C09B7">
        <w:rPr>
          <w:rFonts w:ascii="Arial" w:hAnsi="Arial" w:cs="Arial"/>
          <w:sz w:val="22"/>
          <w:szCs w:val="22"/>
        </w:rPr>
        <w:t xml:space="preserve">Ve spolupráci VAS </w:t>
      </w:r>
      <w:r w:rsidR="006C09B7">
        <w:rPr>
          <w:rFonts w:ascii="Arial" w:hAnsi="Arial" w:cs="Arial"/>
          <w:sz w:val="22"/>
          <w:szCs w:val="22"/>
        </w:rPr>
        <w:t>a </w:t>
      </w:r>
      <w:r w:rsidR="49C6DF8A" w:rsidRPr="006C09B7">
        <w:rPr>
          <w:rFonts w:ascii="Arial" w:hAnsi="Arial" w:cs="Arial"/>
          <w:sz w:val="22"/>
          <w:szCs w:val="22"/>
        </w:rPr>
        <w:t xml:space="preserve">Svazku </w:t>
      </w:r>
      <w:proofErr w:type="spellStart"/>
      <w:r w:rsidR="49C6DF8A" w:rsidRPr="006C09B7">
        <w:rPr>
          <w:rFonts w:ascii="Arial" w:hAnsi="Arial" w:cs="Arial"/>
          <w:sz w:val="22"/>
          <w:szCs w:val="22"/>
        </w:rPr>
        <w:t>VaK</w:t>
      </w:r>
      <w:proofErr w:type="spellEnd"/>
      <w:r w:rsidR="49C6DF8A" w:rsidRPr="006C09B7">
        <w:rPr>
          <w:rFonts w:ascii="Arial" w:hAnsi="Arial" w:cs="Arial"/>
          <w:sz w:val="22"/>
          <w:szCs w:val="22"/>
        </w:rPr>
        <w:t xml:space="preserve"> se v</w:t>
      </w:r>
      <w:r w:rsidR="00FD39C2" w:rsidRPr="006C09B7">
        <w:rPr>
          <w:rFonts w:ascii="Arial" w:hAnsi="Arial" w:cs="Arial"/>
          <w:sz w:val="22"/>
          <w:szCs w:val="22"/>
        </w:rPr>
        <w:t> </w:t>
      </w:r>
      <w:r w:rsidR="49C6DF8A" w:rsidRPr="006C09B7">
        <w:rPr>
          <w:rFonts w:ascii="Arial" w:hAnsi="Arial" w:cs="Arial"/>
          <w:sz w:val="22"/>
          <w:szCs w:val="22"/>
        </w:rPr>
        <w:t>r</w:t>
      </w:r>
      <w:r w:rsidR="00FD39C2" w:rsidRPr="006C09B7">
        <w:rPr>
          <w:rFonts w:ascii="Arial" w:hAnsi="Arial" w:cs="Arial"/>
          <w:sz w:val="22"/>
          <w:szCs w:val="22"/>
        </w:rPr>
        <w:t xml:space="preserve">oce </w:t>
      </w:r>
      <w:r w:rsidR="49C6DF8A" w:rsidRPr="006C09B7">
        <w:rPr>
          <w:rFonts w:ascii="Arial" w:hAnsi="Arial" w:cs="Arial"/>
          <w:sz w:val="22"/>
          <w:szCs w:val="22"/>
        </w:rPr>
        <w:t xml:space="preserve">2025 </w:t>
      </w:r>
      <w:r w:rsidR="2386B0C0" w:rsidRPr="006C09B7">
        <w:rPr>
          <w:rFonts w:ascii="Arial" w:hAnsi="Arial" w:cs="Arial"/>
          <w:sz w:val="22"/>
          <w:szCs w:val="22"/>
        </w:rPr>
        <w:t>realizuje</w:t>
      </w:r>
      <w:r w:rsidR="31CD55E7" w:rsidRPr="006C09B7">
        <w:rPr>
          <w:rFonts w:ascii="Arial" w:hAnsi="Arial" w:cs="Arial"/>
          <w:sz w:val="22"/>
          <w:szCs w:val="22"/>
        </w:rPr>
        <w:t xml:space="preserve"> instalace kogenerační jednotky n</w:t>
      </w:r>
      <w:r w:rsidR="006C09B7">
        <w:rPr>
          <w:rFonts w:ascii="Arial" w:hAnsi="Arial" w:cs="Arial"/>
          <w:sz w:val="22"/>
          <w:szCs w:val="22"/>
        </w:rPr>
        <w:t>a </w:t>
      </w:r>
      <w:r w:rsidR="31CD55E7" w:rsidRPr="006C09B7">
        <w:rPr>
          <w:rFonts w:ascii="Arial" w:hAnsi="Arial" w:cs="Arial"/>
          <w:sz w:val="22"/>
          <w:szCs w:val="22"/>
        </w:rPr>
        <w:t>ČOV Blansko.</w:t>
      </w:r>
      <w:r w:rsidR="267C877B" w:rsidRPr="006C09B7">
        <w:rPr>
          <w:rFonts w:ascii="Arial" w:hAnsi="Arial" w:cs="Arial"/>
          <w:sz w:val="22"/>
          <w:szCs w:val="22"/>
        </w:rPr>
        <w:t xml:space="preserve"> </w:t>
      </w:r>
      <w:r w:rsidR="3AAD7CE3" w:rsidRPr="006C09B7">
        <w:rPr>
          <w:rFonts w:ascii="Arial" w:hAnsi="Arial" w:cs="Arial"/>
          <w:sz w:val="22"/>
          <w:szCs w:val="22"/>
        </w:rPr>
        <w:t>Dále</w:t>
      </w:r>
      <w:r w:rsidR="267C877B" w:rsidRPr="006C09B7">
        <w:rPr>
          <w:rFonts w:ascii="Arial" w:hAnsi="Arial" w:cs="Arial"/>
          <w:sz w:val="22"/>
          <w:szCs w:val="22"/>
        </w:rPr>
        <w:t xml:space="preserve"> jsou </w:t>
      </w:r>
      <w:r w:rsidR="006C09B7">
        <w:rPr>
          <w:rFonts w:ascii="Arial" w:hAnsi="Arial" w:cs="Arial"/>
          <w:sz w:val="22"/>
          <w:szCs w:val="22"/>
        </w:rPr>
        <w:t>a </w:t>
      </w:r>
      <w:r w:rsidR="267C877B" w:rsidRPr="006C09B7">
        <w:rPr>
          <w:rFonts w:ascii="Arial" w:hAnsi="Arial" w:cs="Arial"/>
          <w:sz w:val="22"/>
          <w:szCs w:val="22"/>
        </w:rPr>
        <w:t xml:space="preserve">budou </w:t>
      </w:r>
      <w:r w:rsidR="432860C5" w:rsidRPr="006C09B7">
        <w:rPr>
          <w:rFonts w:ascii="Arial" w:hAnsi="Arial" w:cs="Arial"/>
          <w:sz w:val="22"/>
          <w:szCs w:val="22"/>
        </w:rPr>
        <w:t xml:space="preserve">instalovány </w:t>
      </w:r>
      <w:r w:rsidR="3C91C945" w:rsidRPr="006C09B7">
        <w:rPr>
          <w:rFonts w:ascii="Arial" w:hAnsi="Arial" w:cs="Arial"/>
          <w:sz w:val="22"/>
          <w:szCs w:val="22"/>
        </w:rPr>
        <w:t>n</w:t>
      </w:r>
      <w:r w:rsidR="006C09B7">
        <w:rPr>
          <w:rFonts w:ascii="Arial" w:hAnsi="Arial" w:cs="Arial"/>
          <w:sz w:val="22"/>
          <w:szCs w:val="22"/>
        </w:rPr>
        <w:t>a </w:t>
      </w:r>
      <w:r w:rsidR="3C91C945" w:rsidRPr="006C09B7">
        <w:rPr>
          <w:rFonts w:ascii="Arial" w:hAnsi="Arial" w:cs="Arial"/>
          <w:sz w:val="22"/>
          <w:szCs w:val="22"/>
        </w:rPr>
        <w:t>dalších</w:t>
      </w:r>
      <w:r w:rsidR="00FC5693">
        <w:rPr>
          <w:rFonts w:ascii="Arial" w:hAnsi="Arial" w:cs="Arial"/>
          <w:sz w:val="22"/>
          <w:szCs w:val="22"/>
        </w:rPr>
        <w:t xml:space="preserve"> objek</w:t>
      </w:r>
      <w:r w:rsidR="000315E3">
        <w:rPr>
          <w:rFonts w:ascii="Arial" w:hAnsi="Arial" w:cs="Arial"/>
          <w:sz w:val="22"/>
          <w:szCs w:val="22"/>
        </w:rPr>
        <w:t>t</w:t>
      </w:r>
      <w:r w:rsidR="00FC5693">
        <w:rPr>
          <w:rFonts w:ascii="Arial" w:hAnsi="Arial" w:cs="Arial"/>
          <w:sz w:val="22"/>
          <w:szCs w:val="22"/>
        </w:rPr>
        <w:t>ech</w:t>
      </w:r>
      <w:r w:rsidR="3C91C945" w:rsidRPr="006C09B7">
        <w:rPr>
          <w:rFonts w:ascii="Arial" w:hAnsi="Arial" w:cs="Arial"/>
          <w:sz w:val="22"/>
          <w:szCs w:val="22"/>
        </w:rPr>
        <w:t xml:space="preserve"> </w:t>
      </w:r>
      <w:r w:rsidR="432860C5" w:rsidRPr="006C09B7">
        <w:rPr>
          <w:rFonts w:ascii="Arial" w:hAnsi="Arial" w:cs="Arial"/>
          <w:sz w:val="22"/>
          <w:szCs w:val="22"/>
        </w:rPr>
        <w:t>FVE panely.</w:t>
      </w:r>
      <w:r w:rsidR="768B72B5" w:rsidRPr="006C09B7">
        <w:rPr>
          <w:rFonts w:ascii="Arial" w:hAnsi="Arial" w:cs="Arial"/>
          <w:sz w:val="22"/>
          <w:szCs w:val="22"/>
        </w:rPr>
        <w:t xml:space="preserve"> </w:t>
      </w:r>
      <w:r w:rsidR="4CC81179" w:rsidRPr="006C09B7">
        <w:rPr>
          <w:rFonts w:ascii="Arial" w:hAnsi="Arial" w:cs="Arial"/>
          <w:sz w:val="22"/>
          <w:szCs w:val="22"/>
        </w:rPr>
        <w:t>V průběhu r.</w:t>
      </w:r>
      <w:r w:rsidR="75DCF14E" w:rsidRPr="006C09B7">
        <w:rPr>
          <w:rFonts w:ascii="Arial" w:hAnsi="Arial" w:cs="Arial"/>
          <w:sz w:val="22"/>
          <w:szCs w:val="22"/>
        </w:rPr>
        <w:t xml:space="preserve"> </w:t>
      </w:r>
      <w:r w:rsidR="4CC81179" w:rsidRPr="006C09B7">
        <w:rPr>
          <w:rFonts w:ascii="Arial" w:hAnsi="Arial" w:cs="Arial"/>
          <w:sz w:val="22"/>
          <w:szCs w:val="22"/>
        </w:rPr>
        <w:t>2025 byl</w:t>
      </w:r>
      <w:r w:rsidR="006C09B7">
        <w:rPr>
          <w:rFonts w:ascii="Arial" w:hAnsi="Arial" w:cs="Arial"/>
          <w:sz w:val="22"/>
          <w:szCs w:val="22"/>
        </w:rPr>
        <w:t>a </w:t>
      </w:r>
      <w:r w:rsidR="768B72B5" w:rsidRPr="006C09B7">
        <w:rPr>
          <w:rFonts w:ascii="Arial" w:hAnsi="Arial" w:cs="Arial"/>
          <w:sz w:val="22"/>
          <w:szCs w:val="22"/>
        </w:rPr>
        <w:t>intenzifikován</w:t>
      </w:r>
      <w:r w:rsidR="006C09B7">
        <w:rPr>
          <w:rFonts w:ascii="Arial" w:hAnsi="Arial" w:cs="Arial"/>
          <w:sz w:val="22"/>
          <w:szCs w:val="22"/>
        </w:rPr>
        <w:t>a </w:t>
      </w:r>
      <w:r w:rsidR="768B72B5" w:rsidRPr="006C09B7">
        <w:rPr>
          <w:rFonts w:ascii="Arial" w:hAnsi="Arial" w:cs="Arial"/>
          <w:sz w:val="22"/>
          <w:szCs w:val="22"/>
        </w:rPr>
        <w:t>produkce bioplynu n</w:t>
      </w:r>
      <w:r w:rsidR="006C09B7">
        <w:rPr>
          <w:rFonts w:ascii="Arial" w:hAnsi="Arial" w:cs="Arial"/>
          <w:sz w:val="22"/>
          <w:szCs w:val="22"/>
        </w:rPr>
        <w:t>a </w:t>
      </w:r>
      <w:r w:rsidR="768B72B5" w:rsidRPr="006C09B7">
        <w:rPr>
          <w:rFonts w:ascii="Arial" w:hAnsi="Arial" w:cs="Arial"/>
          <w:sz w:val="22"/>
          <w:szCs w:val="22"/>
        </w:rPr>
        <w:t>ČOV Blansko.</w:t>
      </w:r>
      <w:r w:rsidR="432860C5" w:rsidRPr="006C09B7">
        <w:rPr>
          <w:rFonts w:ascii="Arial" w:hAnsi="Arial" w:cs="Arial"/>
          <w:sz w:val="22"/>
          <w:szCs w:val="22"/>
        </w:rPr>
        <w:t xml:space="preserve"> Tato opatření jsou prvními kroky směrem k naplnění požad</w:t>
      </w:r>
      <w:r w:rsidR="381299EA" w:rsidRPr="006C09B7">
        <w:rPr>
          <w:rFonts w:ascii="Arial" w:hAnsi="Arial" w:cs="Arial"/>
          <w:sz w:val="22"/>
          <w:szCs w:val="22"/>
        </w:rPr>
        <w:t>avků nové legislativy.</w:t>
      </w:r>
      <w:r w:rsidR="5683ECF1" w:rsidRPr="006C09B7">
        <w:rPr>
          <w:rFonts w:ascii="Arial" w:hAnsi="Arial" w:cs="Arial"/>
          <w:sz w:val="22"/>
          <w:szCs w:val="22"/>
        </w:rPr>
        <w:t xml:space="preserve"> </w:t>
      </w:r>
    </w:p>
    <w:p w14:paraId="4422EA72" w14:textId="64CEB893" w:rsidR="009A025D" w:rsidRPr="006C09B7" w:rsidRDefault="009A025D" w:rsidP="6ED7882B">
      <w:pPr>
        <w:pStyle w:val="Textvbloku"/>
        <w:ind w:left="0" w:right="0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Svazek dále ve spolupráci s VAS připravuje průzkum vhodných lokalit pro výstavbu nových velkokapacitních zdrojů pitné vody pro posílení </w:t>
      </w:r>
      <w:r w:rsidR="003B382F" w:rsidRPr="006C09B7">
        <w:rPr>
          <w:rFonts w:ascii="Arial" w:hAnsi="Arial" w:cs="Arial"/>
          <w:sz w:val="22"/>
          <w:szCs w:val="22"/>
        </w:rPr>
        <w:t xml:space="preserve">zásobování </w:t>
      </w:r>
      <w:r w:rsidRPr="006C09B7">
        <w:rPr>
          <w:rFonts w:ascii="Arial" w:hAnsi="Arial" w:cs="Arial"/>
          <w:sz w:val="22"/>
          <w:szCs w:val="22"/>
        </w:rPr>
        <w:t xml:space="preserve">páteřní vodovodní soustavy Velké Opatovice – Boskovice </w:t>
      </w:r>
      <w:r w:rsidR="00922412" w:rsidRPr="006C09B7">
        <w:rPr>
          <w:rFonts w:ascii="Arial" w:hAnsi="Arial" w:cs="Arial"/>
          <w:sz w:val="22"/>
          <w:szCs w:val="22"/>
        </w:rPr>
        <w:t>–</w:t>
      </w:r>
      <w:r w:rsidRPr="006C09B7">
        <w:rPr>
          <w:rFonts w:ascii="Arial" w:hAnsi="Arial" w:cs="Arial"/>
          <w:sz w:val="22"/>
          <w:szCs w:val="22"/>
        </w:rPr>
        <w:t xml:space="preserve"> Blansko</w:t>
      </w:r>
      <w:r w:rsidR="1226F3EE" w:rsidRPr="006C09B7">
        <w:rPr>
          <w:rFonts w:ascii="Arial" w:hAnsi="Arial" w:cs="Arial"/>
          <w:sz w:val="22"/>
          <w:szCs w:val="22"/>
        </w:rPr>
        <w:t xml:space="preserve"> </w:t>
      </w:r>
      <w:r w:rsidR="006C09B7">
        <w:rPr>
          <w:rFonts w:ascii="Arial" w:hAnsi="Arial" w:cs="Arial"/>
          <w:sz w:val="22"/>
          <w:szCs w:val="22"/>
        </w:rPr>
        <w:t>a </w:t>
      </w:r>
      <w:r w:rsidR="092AEF81" w:rsidRPr="006C09B7">
        <w:rPr>
          <w:rFonts w:ascii="Arial" w:hAnsi="Arial" w:cs="Arial"/>
          <w:sz w:val="22"/>
          <w:szCs w:val="22"/>
        </w:rPr>
        <w:t>zpracovává se také projektová dokumentace n</w:t>
      </w:r>
      <w:r w:rsidR="006C09B7">
        <w:rPr>
          <w:rFonts w:ascii="Arial" w:hAnsi="Arial" w:cs="Arial"/>
          <w:sz w:val="22"/>
          <w:szCs w:val="22"/>
        </w:rPr>
        <w:t>a </w:t>
      </w:r>
      <w:r w:rsidR="092AEF81" w:rsidRPr="006C09B7">
        <w:rPr>
          <w:rFonts w:ascii="Arial" w:hAnsi="Arial" w:cs="Arial"/>
          <w:sz w:val="22"/>
          <w:szCs w:val="22"/>
        </w:rPr>
        <w:t>rekonstrukci ÚV Bělá</w:t>
      </w:r>
      <w:r w:rsidR="72FDDB76" w:rsidRPr="006C09B7">
        <w:rPr>
          <w:rFonts w:ascii="Arial" w:hAnsi="Arial" w:cs="Arial"/>
          <w:sz w:val="22"/>
          <w:szCs w:val="22"/>
        </w:rPr>
        <w:t>.</w:t>
      </w:r>
      <w:r w:rsidR="2A494FFE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 xml:space="preserve">Tyto </w:t>
      </w:r>
      <w:r w:rsidR="003B382F" w:rsidRPr="006C09B7">
        <w:rPr>
          <w:rFonts w:ascii="Arial" w:hAnsi="Arial" w:cs="Arial"/>
          <w:sz w:val="22"/>
          <w:szCs w:val="22"/>
        </w:rPr>
        <w:t xml:space="preserve">velmi </w:t>
      </w:r>
      <w:r w:rsidRPr="006C09B7">
        <w:rPr>
          <w:rFonts w:ascii="Arial" w:hAnsi="Arial" w:cs="Arial"/>
          <w:sz w:val="22"/>
          <w:szCs w:val="22"/>
        </w:rPr>
        <w:t>důležité akce si samozřejmě vyžádají další finanční náklady.</w:t>
      </w:r>
      <w:r w:rsidR="56120F9D" w:rsidRPr="006C09B7">
        <w:rPr>
          <w:rFonts w:ascii="Arial" w:hAnsi="Arial" w:cs="Arial"/>
          <w:sz w:val="22"/>
          <w:szCs w:val="22"/>
        </w:rPr>
        <w:t xml:space="preserve"> </w:t>
      </w:r>
    </w:p>
    <w:p w14:paraId="4BD68961" w14:textId="77777777" w:rsidR="00EB6F49" w:rsidRPr="006C09B7" w:rsidRDefault="00EB6F49" w:rsidP="6ED7882B">
      <w:pPr>
        <w:tabs>
          <w:tab w:val="left" w:pos="567"/>
        </w:tabs>
        <w:rPr>
          <w:rFonts w:ascii="Arial" w:hAnsi="Arial" w:cs="Arial"/>
          <w:i/>
          <w:iCs/>
          <w:sz w:val="22"/>
          <w:szCs w:val="22"/>
        </w:rPr>
      </w:pPr>
    </w:p>
    <w:p w14:paraId="47286565" w14:textId="7434C0CE" w:rsidR="004447D5" w:rsidRPr="006C09B7" w:rsidRDefault="004447D5" w:rsidP="6ED7882B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i/>
          <w:iCs/>
          <w:sz w:val="22"/>
          <w:szCs w:val="22"/>
        </w:rPr>
        <w:t>Tab. 1</w:t>
      </w:r>
      <w:r w:rsidRPr="006C09B7">
        <w:rPr>
          <w:rFonts w:ascii="Arial" w:hAnsi="Arial" w:cs="Arial"/>
          <w:sz w:val="22"/>
          <w:szCs w:val="22"/>
        </w:rPr>
        <w:t xml:space="preserve"> Porovnání ceny z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1</w:t>
      </w:r>
      <w:r w:rsidR="00775BD6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 xml:space="preserve">000 litrů pitné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odpadní vody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roce 202</w:t>
      </w:r>
      <w:r w:rsidR="06EA1655" w:rsidRPr="006C09B7">
        <w:rPr>
          <w:rFonts w:ascii="Arial" w:hAnsi="Arial" w:cs="Arial"/>
          <w:sz w:val="22"/>
          <w:szCs w:val="22"/>
        </w:rPr>
        <w:t>6</w:t>
      </w:r>
      <w:r w:rsidRPr="006C09B7">
        <w:rPr>
          <w:rFonts w:ascii="Arial" w:hAnsi="Arial" w:cs="Arial"/>
          <w:sz w:val="22"/>
          <w:szCs w:val="22"/>
        </w:rPr>
        <w:t xml:space="preserve">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202</w:t>
      </w:r>
      <w:r w:rsidR="5A7432DB" w:rsidRPr="006C09B7">
        <w:rPr>
          <w:rFonts w:ascii="Arial" w:hAnsi="Arial" w:cs="Arial"/>
          <w:sz w:val="22"/>
          <w:szCs w:val="22"/>
        </w:rPr>
        <w:t>5</w:t>
      </w:r>
      <w:r w:rsidRPr="006C09B7">
        <w:rPr>
          <w:rFonts w:ascii="Arial" w:hAnsi="Arial" w:cs="Arial"/>
          <w:sz w:val="22"/>
          <w:szCs w:val="22"/>
        </w:rPr>
        <w:t xml:space="preserve">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cenách </w:t>
      </w:r>
      <w:r w:rsidRPr="006C09B7">
        <w:rPr>
          <w:rFonts w:ascii="Arial" w:hAnsi="Arial" w:cs="Arial"/>
          <w:b/>
          <w:bCs/>
          <w:sz w:val="22"/>
          <w:szCs w:val="22"/>
        </w:rPr>
        <w:t>bez</w:t>
      </w:r>
      <w:r w:rsidR="00B77DE3" w:rsidRPr="006C09B7">
        <w:rPr>
          <w:rFonts w:ascii="Arial" w:hAnsi="Arial" w:cs="Arial"/>
          <w:b/>
          <w:bCs/>
          <w:sz w:val="22"/>
          <w:szCs w:val="22"/>
        </w:rPr>
        <w:t> </w:t>
      </w:r>
      <w:r w:rsidRPr="006C09B7">
        <w:rPr>
          <w:rFonts w:ascii="Arial" w:hAnsi="Arial" w:cs="Arial"/>
          <w:b/>
          <w:bCs/>
          <w:sz w:val="22"/>
          <w:szCs w:val="22"/>
        </w:rPr>
        <w:t>DPH</w:t>
      </w:r>
      <w:r w:rsidRPr="006C09B7">
        <w:rPr>
          <w:rFonts w:ascii="Arial" w:hAnsi="Arial" w:cs="Arial"/>
          <w:sz w:val="22"/>
          <w:szCs w:val="22"/>
        </w:rPr>
        <w:t>:</w:t>
      </w:r>
    </w:p>
    <w:tbl>
      <w:tblPr>
        <w:tblStyle w:val="Prosttabulka1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708"/>
        <w:gridCol w:w="1708"/>
        <w:gridCol w:w="1583"/>
        <w:gridCol w:w="2027"/>
      </w:tblGrid>
      <w:tr w:rsidR="00094A00" w:rsidRPr="006C09B7" w14:paraId="188D7B7B" w14:textId="77777777" w:rsidTr="6ED78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73C6B279" w14:textId="77777777" w:rsidR="00094A00" w:rsidRPr="006C09B7" w:rsidRDefault="00094A00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3" w:type="dxa"/>
          </w:tcPr>
          <w:p w14:paraId="496DCC82" w14:textId="6B1DE192" w:rsidR="00094A00" w:rsidRPr="006C09B7" w:rsidRDefault="00094A00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Cen</w:t>
            </w:r>
            <w:r w:rsidR="006C09B7">
              <w:rPr>
                <w:rFonts w:ascii="Arial" w:hAnsi="Arial" w:cs="Arial"/>
                <w:sz w:val="22"/>
                <w:szCs w:val="22"/>
              </w:rPr>
              <w:t>a </w:t>
            </w:r>
            <w:r w:rsidRPr="006C09B7">
              <w:rPr>
                <w:rFonts w:ascii="Arial" w:hAnsi="Arial" w:cs="Arial"/>
                <w:sz w:val="22"/>
                <w:szCs w:val="22"/>
              </w:rPr>
              <w:t>bez DPH 202</w:t>
            </w:r>
            <w:r w:rsidR="770AA42C" w:rsidRPr="006C09B7">
              <w:rPr>
                <w:rFonts w:ascii="Arial" w:hAnsi="Arial" w:cs="Arial"/>
                <w:sz w:val="22"/>
                <w:szCs w:val="22"/>
              </w:rPr>
              <w:t>5</w:t>
            </w:r>
            <w:r w:rsidRPr="006C09B7">
              <w:rPr>
                <w:rFonts w:ascii="Arial" w:hAnsi="Arial" w:cs="Arial"/>
                <w:sz w:val="22"/>
                <w:szCs w:val="22"/>
              </w:rPr>
              <w:t xml:space="preserve"> (Kč)</w:t>
            </w:r>
          </w:p>
        </w:tc>
        <w:tc>
          <w:tcPr>
            <w:tcW w:w="1583" w:type="dxa"/>
            <w:hideMark/>
          </w:tcPr>
          <w:p w14:paraId="798F8170" w14:textId="27B59C01" w:rsidR="00094A00" w:rsidRPr="006C09B7" w:rsidRDefault="00094A00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Cen</w:t>
            </w:r>
            <w:r w:rsidR="006C09B7">
              <w:rPr>
                <w:rFonts w:ascii="Arial" w:hAnsi="Arial" w:cs="Arial"/>
                <w:sz w:val="22"/>
                <w:szCs w:val="22"/>
              </w:rPr>
              <w:t>a </w:t>
            </w:r>
            <w:r w:rsidRPr="006C09B7">
              <w:rPr>
                <w:rFonts w:ascii="Arial" w:hAnsi="Arial" w:cs="Arial"/>
                <w:sz w:val="22"/>
                <w:szCs w:val="22"/>
              </w:rPr>
              <w:t>bez DPH 202</w:t>
            </w:r>
            <w:r w:rsidR="23B28273" w:rsidRPr="006C09B7">
              <w:rPr>
                <w:rFonts w:ascii="Arial" w:hAnsi="Arial" w:cs="Arial"/>
                <w:sz w:val="22"/>
                <w:szCs w:val="22"/>
              </w:rPr>
              <w:t>6</w:t>
            </w:r>
            <w:r w:rsidRPr="006C09B7">
              <w:rPr>
                <w:rFonts w:ascii="Arial" w:hAnsi="Arial" w:cs="Arial"/>
                <w:sz w:val="22"/>
                <w:szCs w:val="22"/>
              </w:rPr>
              <w:t xml:space="preserve"> (Kč)</w:t>
            </w:r>
          </w:p>
        </w:tc>
        <w:tc>
          <w:tcPr>
            <w:tcW w:w="1583" w:type="dxa"/>
            <w:hideMark/>
          </w:tcPr>
          <w:p w14:paraId="11658CA4" w14:textId="6ABDE90C" w:rsidR="00094A00" w:rsidRPr="006C09B7" w:rsidRDefault="00094A00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Rozdíl (Kč) 202</w:t>
            </w:r>
            <w:r w:rsidR="1CDC836D" w:rsidRPr="006C09B7">
              <w:rPr>
                <w:rFonts w:ascii="Arial" w:hAnsi="Arial" w:cs="Arial"/>
                <w:sz w:val="22"/>
                <w:szCs w:val="22"/>
              </w:rPr>
              <w:t>6</w:t>
            </w:r>
            <w:r w:rsidRPr="006C09B7">
              <w:rPr>
                <w:rFonts w:ascii="Arial" w:hAnsi="Arial" w:cs="Arial"/>
                <w:sz w:val="22"/>
                <w:szCs w:val="22"/>
              </w:rPr>
              <w:t xml:space="preserve"> – 202</w:t>
            </w:r>
            <w:r w:rsidR="615BF0B1" w:rsidRPr="006C09B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83" w:type="dxa"/>
            <w:hideMark/>
          </w:tcPr>
          <w:p w14:paraId="7FD1393B" w14:textId="029C980D" w:rsidR="00094A00" w:rsidRPr="006C09B7" w:rsidRDefault="00094A00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Změn</w:t>
            </w:r>
            <w:r w:rsidR="006C09B7">
              <w:rPr>
                <w:rFonts w:ascii="Arial" w:hAnsi="Arial" w:cs="Arial"/>
                <w:sz w:val="22"/>
                <w:szCs w:val="22"/>
              </w:rPr>
              <w:t>a </w:t>
            </w:r>
            <w:r w:rsidRPr="006C09B7">
              <w:rPr>
                <w:rFonts w:ascii="Arial" w:hAnsi="Arial" w:cs="Arial"/>
                <w:sz w:val="22"/>
                <w:szCs w:val="22"/>
              </w:rPr>
              <w:t>202</w:t>
            </w:r>
            <w:r w:rsidR="0E7A1582" w:rsidRPr="006C09B7">
              <w:rPr>
                <w:rFonts w:ascii="Arial" w:hAnsi="Arial" w:cs="Arial"/>
                <w:sz w:val="22"/>
                <w:szCs w:val="22"/>
              </w:rPr>
              <w:t>6</w:t>
            </w:r>
            <w:r w:rsidRPr="006C09B7">
              <w:rPr>
                <w:rFonts w:ascii="Arial" w:hAnsi="Arial" w:cs="Arial"/>
                <w:sz w:val="22"/>
                <w:szCs w:val="22"/>
              </w:rPr>
              <w:t>/202</w:t>
            </w:r>
            <w:r w:rsidR="16A8F170" w:rsidRPr="006C09B7">
              <w:rPr>
                <w:rFonts w:ascii="Arial" w:hAnsi="Arial" w:cs="Arial"/>
                <w:sz w:val="22"/>
                <w:szCs w:val="22"/>
              </w:rPr>
              <w:t>5</w:t>
            </w:r>
            <w:r w:rsidRPr="006C09B7">
              <w:rPr>
                <w:rFonts w:ascii="Arial" w:hAnsi="Arial" w:cs="Arial"/>
                <w:sz w:val="22"/>
                <w:szCs w:val="22"/>
              </w:rPr>
              <w:t xml:space="preserve"> (%)</w:t>
            </w:r>
          </w:p>
        </w:tc>
      </w:tr>
      <w:tr w:rsidR="00094A00" w:rsidRPr="006C09B7" w14:paraId="7FD5D69A" w14:textId="77777777" w:rsidTr="6ED78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hideMark/>
          </w:tcPr>
          <w:p w14:paraId="06C6D8A8" w14:textId="77777777" w:rsidR="00094A00" w:rsidRPr="006C09B7" w:rsidRDefault="00094A00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vodné</w:t>
            </w:r>
          </w:p>
        </w:tc>
        <w:tc>
          <w:tcPr>
            <w:tcW w:w="1583" w:type="dxa"/>
          </w:tcPr>
          <w:p w14:paraId="73D49F1A" w14:textId="38A3B278" w:rsidR="32094C7A" w:rsidRPr="006C09B7" w:rsidRDefault="0BA2313D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 xml:space="preserve">  68,71</w:t>
            </w:r>
          </w:p>
        </w:tc>
        <w:tc>
          <w:tcPr>
            <w:tcW w:w="1583" w:type="dxa"/>
            <w:hideMark/>
          </w:tcPr>
          <w:p w14:paraId="6511746D" w14:textId="1C8B9835" w:rsidR="4CB91EE1" w:rsidRPr="006C09B7" w:rsidRDefault="0FB48243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70,58</w:t>
            </w:r>
          </w:p>
        </w:tc>
        <w:tc>
          <w:tcPr>
            <w:tcW w:w="1583" w:type="dxa"/>
            <w:hideMark/>
          </w:tcPr>
          <w:p w14:paraId="6611ADAD" w14:textId="04B320BC" w:rsidR="00094A00" w:rsidRPr="006C09B7" w:rsidRDefault="472002A3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6BAD7188" w:rsidRPr="006C09B7">
              <w:rPr>
                <w:rFonts w:ascii="Arial" w:hAnsi="Arial" w:cs="Arial"/>
                <w:sz w:val="22"/>
                <w:szCs w:val="22"/>
              </w:rPr>
              <w:t>1,87</w:t>
            </w:r>
          </w:p>
        </w:tc>
        <w:tc>
          <w:tcPr>
            <w:tcW w:w="1583" w:type="dxa"/>
            <w:hideMark/>
          </w:tcPr>
          <w:p w14:paraId="4F40B112" w14:textId="0368372C" w:rsidR="00094A00" w:rsidRPr="006C09B7" w:rsidRDefault="07CC77AD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15472618" w:rsidRPr="006C09B7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094A00" w:rsidRPr="006C09B7" w14:paraId="605A2485" w14:textId="77777777" w:rsidTr="6ED788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hideMark/>
          </w:tcPr>
          <w:p w14:paraId="4996D4B2" w14:textId="77777777" w:rsidR="00094A00" w:rsidRPr="006C09B7" w:rsidRDefault="00094A00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stočné</w:t>
            </w:r>
          </w:p>
        </w:tc>
        <w:tc>
          <w:tcPr>
            <w:tcW w:w="1583" w:type="dxa"/>
          </w:tcPr>
          <w:p w14:paraId="517EA267" w14:textId="7EA5FFCC" w:rsidR="32094C7A" w:rsidRPr="006C09B7" w:rsidRDefault="0BA2313D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 xml:space="preserve">  65,14</w:t>
            </w:r>
          </w:p>
        </w:tc>
        <w:tc>
          <w:tcPr>
            <w:tcW w:w="1583" w:type="dxa"/>
            <w:hideMark/>
          </w:tcPr>
          <w:p w14:paraId="366D7BF6" w14:textId="6FA90390" w:rsidR="00CD907C" w:rsidRPr="006C09B7" w:rsidRDefault="3E489B06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66,91</w:t>
            </w:r>
          </w:p>
        </w:tc>
        <w:tc>
          <w:tcPr>
            <w:tcW w:w="1583" w:type="dxa"/>
            <w:hideMark/>
          </w:tcPr>
          <w:p w14:paraId="76081720" w14:textId="4C24933A" w:rsidR="00094A00" w:rsidRPr="006C09B7" w:rsidRDefault="19876219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00BC7616" w:rsidRPr="006C09B7">
              <w:rPr>
                <w:rFonts w:ascii="Arial" w:hAnsi="Arial" w:cs="Arial"/>
                <w:sz w:val="22"/>
                <w:szCs w:val="22"/>
              </w:rPr>
              <w:t>1,77</w:t>
            </w:r>
          </w:p>
        </w:tc>
        <w:tc>
          <w:tcPr>
            <w:tcW w:w="1583" w:type="dxa"/>
            <w:hideMark/>
          </w:tcPr>
          <w:p w14:paraId="2F6C1479" w14:textId="757298B7" w:rsidR="00094A00" w:rsidRPr="006C09B7" w:rsidRDefault="07CC77AD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710DCBA9" w:rsidRPr="006C09B7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094A00" w:rsidRPr="006C09B7" w14:paraId="1F401B26" w14:textId="77777777" w:rsidTr="6ED78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hideMark/>
          </w:tcPr>
          <w:p w14:paraId="7D37F5DA" w14:textId="77777777" w:rsidR="00094A00" w:rsidRPr="006C09B7" w:rsidRDefault="00094A00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09B7">
              <w:rPr>
                <w:rFonts w:ascii="Arial" w:hAnsi="Arial" w:cs="Arial"/>
                <w:sz w:val="22"/>
                <w:szCs w:val="22"/>
              </w:rPr>
              <w:t>vodné+stočné</w:t>
            </w:r>
            <w:proofErr w:type="spellEnd"/>
          </w:p>
        </w:tc>
        <w:tc>
          <w:tcPr>
            <w:tcW w:w="1583" w:type="dxa"/>
          </w:tcPr>
          <w:p w14:paraId="463AAF82" w14:textId="1BB90CCD" w:rsidR="32094C7A" w:rsidRPr="006C09B7" w:rsidRDefault="0BA2313D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133,85</w:t>
            </w:r>
          </w:p>
        </w:tc>
        <w:tc>
          <w:tcPr>
            <w:tcW w:w="1583" w:type="dxa"/>
            <w:hideMark/>
          </w:tcPr>
          <w:p w14:paraId="6DCC4668" w14:textId="15A9EDC3" w:rsidR="5A635939" w:rsidRPr="006C09B7" w:rsidRDefault="578C5BBA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137,49</w:t>
            </w:r>
          </w:p>
        </w:tc>
        <w:tc>
          <w:tcPr>
            <w:tcW w:w="1583" w:type="dxa"/>
            <w:hideMark/>
          </w:tcPr>
          <w:p w14:paraId="2C7E1DCD" w14:textId="71A54380" w:rsidR="00094A00" w:rsidRPr="006C09B7" w:rsidRDefault="0A3E7C61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2B2E21C9" w:rsidRPr="006C09B7">
              <w:rPr>
                <w:rFonts w:ascii="Arial" w:hAnsi="Arial" w:cs="Arial"/>
                <w:sz w:val="22"/>
                <w:szCs w:val="22"/>
              </w:rPr>
              <w:t>3,64</w:t>
            </w:r>
          </w:p>
        </w:tc>
        <w:tc>
          <w:tcPr>
            <w:tcW w:w="1583" w:type="dxa"/>
            <w:hideMark/>
          </w:tcPr>
          <w:p w14:paraId="7D4A1CCF" w14:textId="292B6E80" w:rsidR="00094A00" w:rsidRPr="006C09B7" w:rsidRDefault="0A362B98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196DD28A" w:rsidRPr="006C09B7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</w:tbl>
    <w:p w14:paraId="795E54A5" w14:textId="77777777" w:rsidR="004447D5" w:rsidRPr="006C09B7" w:rsidRDefault="004447D5" w:rsidP="6ED7882B">
      <w:pPr>
        <w:jc w:val="center"/>
        <w:rPr>
          <w:rFonts w:ascii="Arial" w:hAnsi="Arial" w:cs="Arial"/>
          <w:sz w:val="22"/>
          <w:szCs w:val="22"/>
        </w:rPr>
      </w:pPr>
    </w:p>
    <w:p w14:paraId="56019858" w14:textId="4B556ADA" w:rsidR="004447D5" w:rsidRPr="006C09B7" w:rsidRDefault="004447D5" w:rsidP="6ED7882B">
      <w:pPr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i/>
          <w:iCs/>
          <w:sz w:val="22"/>
          <w:szCs w:val="22"/>
        </w:rPr>
        <w:t>Tab. 2</w:t>
      </w:r>
      <w:r w:rsidRPr="006C09B7">
        <w:rPr>
          <w:rFonts w:ascii="Arial" w:hAnsi="Arial" w:cs="Arial"/>
          <w:sz w:val="22"/>
          <w:szCs w:val="22"/>
        </w:rPr>
        <w:t xml:space="preserve"> Porovnání ceny z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1</w:t>
      </w:r>
      <w:r w:rsidR="00775BD6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 xml:space="preserve">000 litrů pitné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odpadní vody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roce 202</w:t>
      </w:r>
      <w:r w:rsidR="74D56FA3" w:rsidRPr="006C09B7">
        <w:rPr>
          <w:rFonts w:ascii="Arial" w:hAnsi="Arial" w:cs="Arial"/>
          <w:sz w:val="22"/>
          <w:szCs w:val="22"/>
        </w:rPr>
        <w:t>6</w:t>
      </w:r>
      <w:r w:rsidRPr="006C09B7">
        <w:rPr>
          <w:rFonts w:ascii="Arial" w:hAnsi="Arial" w:cs="Arial"/>
          <w:sz w:val="22"/>
          <w:szCs w:val="22"/>
        </w:rPr>
        <w:t xml:space="preserve">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202</w:t>
      </w:r>
      <w:r w:rsidR="757895C9" w:rsidRPr="006C09B7">
        <w:rPr>
          <w:rFonts w:ascii="Arial" w:hAnsi="Arial" w:cs="Arial"/>
          <w:sz w:val="22"/>
          <w:szCs w:val="22"/>
        </w:rPr>
        <w:t>5</w:t>
      </w:r>
      <w:r w:rsidRPr="006C09B7">
        <w:rPr>
          <w:rFonts w:ascii="Arial" w:hAnsi="Arial" w:cs="Arial"/>
          <w:sz w:val="22"/>
          <w:szCs w:val="22"/>
        </w:rPr>
        <w:t xml:space="preserve">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cenách </w:t>
      </w:r>
      <w:r w:rsidRPr="006C09B7">
        <w:rPr>
          <w:rFonts w:ascii="Arial" w:hAnsi="Arial" w:cs="Arial"/>
          <w:b/>
          <w:bCs/>
          <w:sz w:val="22"/>
          <w:szCs w:val="22"/>
        </w:rPr>
        <w:t>včetně</w:t>
      </w:r>
      <w:r w:rsidR="00190077" w:rsidRPr="006C09B7">
        <w:rPr>
          <w:rFonts w:ascii="Arial" w:hAnsi="Arial" w:cs="Arial"/>
          <w:b/>
          <w:bCs/>
          <w:sz w:val="22"/>
          <w:szCs w:val="22"/>
        </w:rPr>
        <w:t xml:space="preserve"> </w:t>
      </w:r>
      <w:r w:rsidR="006C09B7">
        <w:rPr>
          <w:rFonts w:ascii="Arial" w:hAnsi="Arial" w:cs="Arial"/>
          <w:b/>
          <w:bCs/>
          <w:sz w:val="22"/>
          <w:szCs w:val="22"/>
        </w:rPr>
        <w:t xml:space="preserve"> </w:t>
      </w:r>
      <w:r w:rsidR="00190077" w:rsidRPr="006C09B7">
        <w:rPr>
          <w:rFonts w:ascii="Arial" w:hAnsi="Arial" w:cs="Arial"/>
          <w:b/>
          <w:bCs/>
          <w:sz w:val="22"/>
          <w:szCs w:val="22"/>
        </w:rPr>
        <w:t>12 %</w:t>
      </w:r>
      <w:r w:rsidRPr="006C09B7">
        <w:rPr>
          <w:rFonts w:ascii="Arial" w:hAnsi="Arial" w:cs="Arial"/>
          <w:b/>
          <w:bCs/>
          <w:sz w:val="22"/>
          <w:szCs w:val="22"/>
        </w:rPr>
        <w:t xml:space="preserve"> DPH</w:t>
      </w:r>
      <w:r w:rsidRPr="006C09B7">
        <w:rPr>
          <w:rFonts w:ascii="Arial" w:hAnsi="Arial" w:cs="Arial"/>
          <w:sz w:val="22"/>
          <w:szCs w:val="22"/>
        </w:rPr>
        <w:t>:</w:t>
      </w:r>
    </w:p>
    <w:tbl>
      <w:tblPr>
        <w:tblStyle w:val="Prosttabulka1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708"/>
        <w:gridCol w:w="1708"/>
        <w:gridCol w:w="1583"/>
        <w:gridCol w:w="2027"/>
      </w:tblGrid>
      <w:tr w:rsidR="004447D5" w:rsidRPr="006C09B7" w14:paraId="648F6CF2" w14:textId="77777777" w:rsidTr="6ED78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</w:tcPr>
          <w:p w14:paraId="163E38AB" w14:textId="77777777" w:rsidR="004447D5" w:rsidRPr="006C09B7" w:rsidRDefault="004447D5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3" w:type="dxa"/>
            <w:hideMark/>
          </w:tcPr>
          <w:p w14:paraId="648329AE" w14:textId="7A23C5BE" w:rsidR="32094C7A" w:rsidRPr="006C09B7" w:rsidRDefault="0BA2313D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Cen</w:t>
            </w:r>
            <w:r w:rsidR="006C09B7">
              <w:rPr>
                <w:rFonts w:ascii="Arial" w:hAnsi="Arial" w:cs="Arial"/>
                <w:sz w:val="22"/>
                <w:szCs w:val="22"/>
              </w:rPr>
              <w:t>a </w:t>
            </w:r>
            <w:r w:rsidRPr="006C09B7">
              <w:rPr>
                <w:rFonts w:ascii="Arial" w:hAnsi="Arial" w:cs="Arial"/>
                <w:sz w:val="22"/>
                <w:szCs w:val="22"/>
              </w:rPr>
              <w:t>bez DPH 2025 (Kč)</w:t>
            </w:r>
          </w:p>
        </w:tc>
        <w:tc>
          <w:tcPr>
            <w:tcW w:w="1583" w:type="dxa"/>
            <w:hideMark/>
          </w:tcPr>
          <w:p w14:paraId="5F7EB298" w14:textId="66F44F3C" w:rsidR="32094C7A" w:rsidRPr="006C09B7" w:rsidRDefault="0BA2313D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Cen</w:t>
            </w:r>
            <w:r w:rsidR="006C09B7">
              <w:rPr>
                <w:rFonts w:ascii="Arial" w:hAnsi="Arial" w:cs="Arial"/>
                <w:sz w:val="22"/>
                <w:szCs w:val="22"/>
              </w:rPr>
              <w:t>a </w:t>
            </w:r>
            <w:r w:rsidRPr="006C09B7">
              <w:rPr>
                <w:rFonts w:ascii="Arial" w:hAnsi="Arial" w:cs="Arial"/>
                <w:sz w:val="22"/>
                <w:szCs w:val="22"/>
              </w:rPr>
              <w:t>bez DPH 2026 (Kč)</w:t>
            </w:r>
          </w:p>
        </w:tc>
        <w:tc>
          <w:tcPr>
            <w:tcW w:w="1583" w:type="dxa"/>
            <w:hideMark/>
          </w:tcPr>
          <w:p w14:paraId="61D7FC0F" w14:textId="6ABDE90C" w:rsidR="32094C7A" w:rsidRPr="006C09B7" w:rsidRDefault="0BA2313D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Rozdíl (Kč) 2026 – 2025</w:t>
            </w:r>
          </w:p>
        </w:tc>
        <w:tc>
          <w:tcPr>
            <w:tcW w:w="1583" w:type="dxa"/>
            <w:hideMark/>
          </w:tcPr>
          <w:p w14:paraId="49798F71" w14:textId="5776661D" w:rsidR="32094C7A" w:rsidRPr="006C09B7" w:rsidRDefault="0BA2313D" w:rsidP="6ED788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Změn</w:t>
            </w:r>
            <w:r w:rsidR="006C09B7">
              <w:rPr>
                <w:rFonts w:ascii="Arial" w:hAnsi="Arial" w:cs="Arial"/>
                <w:sz w:val="22"/>
                <w:szCs w:val="22"/>
              </w:rPr>
              <w:t>a </w:t>
            </w:r>
            <w:r w:rsidRPr="006C09B7">
              <w:rPr>
                <w:rFonts w:ascii="Arial" w:hAnsi="Arial" w:cs="Arial"/>
                <w:sz w:val="22"/>
                <w:szCs w:val="22"/>
              </w:rPr>
              <w:t>2026/2025 (%)</w:t>
            </w:r>
          </w:p>
        </w:tc>
      </w:tr>
      <w:tr w:rsidR="00190077" w:rsidRPr="006C09B7" w14:paraId="073FB891" w14:textId="77777777" w:rsidTr="6ED78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hideMark/>
          </w:tcPr>
          <w:p w14:paraId="6D5362D1" w14:textId="77777777" w:rsidR="00190077" w:rsidRPr="006C09B7" w:rsidRDefault="00190077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vodné</w:t>
            </w:r>
          </w:p>
        </w:tc>
        <w:tc>
          <w:tcPr>
            <w:tcW w:w="1583" w:type="dxa"/>
            <w:hideMark/>
          </w:tcPr>
          <w:p w14:paraId="031EDC54" w14:textId="75634D46" w:rsidR="32094C7A" w:rsidRPr="006C09B7" w:rsidRDefault="0BA2313D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 xml:space="preserve">  76,96</w:t>
            </w:r>
          </w:p>
        </w:tc>
        <w:tc>
          <w:tcPr>
            <w:tcW w:w="1583" w:type="dxa"/>
            <w:hideMark/>
          </w:tcPr>
          <w:p w14:paraId="10D08F42" w14:textId="2655A700" w:rsidR="00190077" w:rsidRPr="006C09B7" w:rsidRDefault="6CB2FC51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79,05</w:t>
            </w:r>
          </w:p>
        </w:tc>
        <w:tc>
          <w:tcPr>
            <w:tcW w:w="1583" w:type="dxa"/>
            <w:hideMark/>
          </w:tcPr>
          <w:p w14:paraId="2C148CC7" w14:textId="4B9B014F" w:rsidR="00190077" w:rsidRPr="006C09B7" w:rsidRDefault="17FFB108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1F09864A" w:rsidRPr="006C09B7">
              <w:rPr>
                <w:rFonts w:ascii="Arial" w:hAnsi="Arial" w:cs="Arial"/>
                <w:sz w:val="22"/>
                <w:szCs w:val="22"/>
              </w:rPr>
              <w:t>2,09</w:t>
            </w:r>
          </w:p>
        </w:tc>
        <w:tc>
          <w:tcPr>
            <w:tcW w:w="1583" w:type="dxa"/>
            <w:hideMark/>
          </w:tcPr>
          <w:p w14:paraId="2B6971CE" w14:textId="5FEE9F3C" w:rsidR="00190077" w:rsidRPr="006C09B7" w:rsidRDefault="15D89AAB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50A3BD3B" w:rsidRPr="006C09B7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190077" w:rsidRPr="006C09B7" w14:paraId="1D5B8B30" w14:textId="77777777" w:rsidTr="6ED788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hideMark/>
          </w:tcPr>
          <w:p w14:paraId="32984627" w14:textId="77777777" w:rsidR="00190077" w:rsidRPr="006C09B7" w:rsidRDefault="00190077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stočné</w:t>
            </w:r>
          </w:p>
        </w:tc>
        <w:tc>
          <w:tcPr>
            <w:tcW w:w="1583" w:type="dxa"/>
            <w:hideMark/>
          </w:tcPr>
          <w:p w14:paraId="722F4D60" w14:textId="0627CCC0" w:rsidR="32094C7A" w:rsidRPr="006C09B7" w:rsidRDefault="0BA2313D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 xml:space="preserve">  72,96</w:t>
            </w:r>
          </w:p>
        </w:tc>
        <w:tc>
          <w:tcPr>
            <w:tcW w:w="1583" w:type="dxa"/>
            <w:hideMark/>
          </w:tcPr>
          <w:p w14:paraId="15476C7F" w14:textId="3BD28A23" w:rsidR="00190077" w:rsidRPr="006C09B7" w:rsidRDefault="06E50200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74,94</w:t>
            </w:r>
          </w:p>
        </w:tc>
        <w:tc>
          <w:tcPr>
            <w:tcW w:w="1583" w:type="dxa"/>
            <w:hideMark/>
          </w:tcPr>
          <w:p w14:paraId="701A125C" w14:textId="4E916A5B" w:rsidR="00190077" w:rsidRPr="006C09B7" w:rsidRDefault="17FFB108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0CAC0F5E" w:rsidRPr="006C09B7">
              <w:rPr>
                <w:rFonts w:ascii="Arial" w:hAnsi="Arial" w:cs="Arial"/>
                <w:sz w:val="22"/>
                <w:szCs w:val="22"/>
              </w:rPr>
              <w:t>1,98</w:t>
            </w:r>
          </w:p>
        </w:tc>
        <w:tc>
          <w:tcPr>
            <w:tcW w:w="1583" w:type="dxa"/>
            <w:hideMark/>
          </w:tcPr>
          <w:p w14:paraId="333F458A" w14:textId="3D0904BB" w:rsidR="00190077" w:rsidRPr="006C09B7" w:rsidRDefault="723B229E" w:rsidP="6ED788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56A83CF9" w:rsidRPr="006C09B7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  <w:tr w:rsidR="00190077" w:rsidRPr="006C09B7" w14:paraId="64822C24" w14:textId="77777777" w:rsidTr="6ED78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hideMark/>
          </w:tcPr>
          <w:p w14:paraId="5BF771EC" w14:textId="77777777" w:rsidR="00190077" w:rsidRPr="006C09B7" w:rsidRDefault="00190077" w:rsidP="6ED788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C09B7">
              <w:rPr>
                <w:rFonts w:ascii="Arial" w:hAnsi="Arial" w:cs="Arial"/>
                <w:sz w:val="22"/>
                <w:szCs w:val="22"/>
              </w:rPr>
              <w:t>vodné+stočné</w:t>
            </w:r>
            <w:proofErr w:type="spellEnd"/>
          </w:p>
        </w:tc>
        <w:tc>
          <w:tcPr>
            <w:tcW w:w="1583" w:type="dxa"/>
            <w:hideMark/>
          </w:tcPr>
          <w:p w14:paraId="1F11532A" w14:textId="1F3E20B4" w:rsidR="32094C7A" w:rsidRPr="006C09B7" w:rsidRDefault="0BA2313D" w:rsidP="6ED7882B">
            <w:pPr>
              <w:tabs>
                <w:tab w:val="left" w:pos="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149,9</w:t>
            </w:r>
            <w:r w:rsidR="1CB9D962" w:rsidRPr="006C09B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83" w:type="dxa"/>
            <w:hideMark/>
          </w:tcPr>
          <w:p w14:paraId="5ADB1B27" w14:textId="6BF79C56" w:rsidR="00190077" w:rsidRPr="006C09B7" w:rsidRDefault="4C0F5994" w:rsidP="6ED7882B">
            <w:pPr>
              <w:tabs>
                <w:tab w:val="left" w:pos="7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153,99</w:t>
            </w:r>
          </w:p>
        </w:tc>
        <w:tc>
          <w:tcPr>
            <w:tcW w:w="1583" w:type="dxa"/>
            <w:hideMark/>
          </w:tcPr>
          <w:p w14:paraId="22AD9517" w14:textId="0BE099BF" w:rsidR="00190077" w:rsidRPr="006C09B7" w:rsidRDefault="15D89AAB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6845D885" w:rsidRPr="006C09B7">
              <w:rPr>
                <w:rFonts w:ascii="Arial" w:hAnsi="Arial" w:cs="Arial"/>
                <w:sz w:val="22"/>
                <w:szCs w:val="22"/>
              </w:rPr>
              <w:t>4,0</w:t>
            </w:r>
            <w:r w:rsidR="52002D12" w:rsidRPr="006C09B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83" w:type="dxa"/>
            <w:hideMark/>
          </w:tcPr>
          <w:p w14:paraId="783D58BC" w14:textId="0E9AC153" w:rsidR="00190077" w:rsidRPr="006C09B7" w:rsidRDefault="723B229E" w:rsidP="6ED788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C09B7">
              <w:rPr>
                <w:rFonts w:ascii="Arial" w:hAnsi="Arial" w:cs="Arial"/>
                <w:sz w:val="22"/>
                <w:szCs w:val="22"/>
              </w:rPr>
              <w:t>+</w:t>
            </w:r>
            <w:r w:rsidR="5E79523C" w:rsidRPr="006C09B7">
              <w:rPr>
                <w:rFonts w:ascii="Arial" w:hAnsi="Arial" w:cs="Arial"/>
                <w:sz w:val="22"/>
                <w:szCs w:val="22"/>
              </w:rPr>
              <w:t>2,7</w:t>
            </w:r>
          </w:p>
        </w:tc>
      </w:tr>
    </w:tbl>
    <w:p w14:paraId="70E4470E" w14:textId="77777777" w:rsidR="004447D5" w:rsidRPr="006C09B7" w:rsidRDefault="004447D5" w:rsidP="6ED7882B">
      <w:pPr>
        <w:jc w:val="both"/>
        <w:rPr>
          <w:rFonts w:ascii="Arial" w:hAnsi="Arial" w:cs="Arial"/>
          <w:sz w:val="22"/>
          <w:szCs w:val="22"/>
        </w:rPr>
      </w:pPr>
    </w:p>
    <w:p w14:paraId="4D6A50AC" w14:textId="122B0FC9" w:rsidR="004447D5" w:rsidRPr="006C09B7" w:rsidRDefault="004447D5" w:rsidP="6ED7882B">
      <w:pPr>
        <w:jc w:val="both"/>
        <w:rPr>
          <w:rFonts w:ascii="Arial" w:hAnsi="Arial" w:cs="Arial"/>
          <w:sz w:val="22"/>
          <w:szCs w:val="22"/>
        </w:rPr>
      </w:pPr>
      <w:bookmarkStart w:id="0" w:name="_Hlk23835510"/>
      <w:r w:rsidRPr="006C09B7">
        <w:rPr>
          <w:rFonts w:ascii="Arial" w:hAnsi="Arial" w:cs="Arial"/>
          <w:sz w:val="22"/>
          <w:szCs w:val="22"/>
        </w:rPr>
        <w:t>Úprav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ceny </w:t>
      </w:r>
      <w:r w:rsidR="003B382F" w:rsidRPr="006C09B7">
        <w:rPr>
          <w:rFonts w:ascii="Arial" w:hAnsi="Arial" w:cs="Arial"/>
          <w:sz w:val="22"/>
          <w:szCs w:val="22"/>
        </w:rPr>
        <w:t xml:space="preserve">vodného </w:t>
      </w:r>
      <w:r w:rsidR="006C09B7">
        <w:rPr>
          <w:rFonts w:ascii="Arial" w:hAnsi="Arial" w:cs="Arial"/>
          <w:sz w:val="22"/>
          <w:szCs w:val="22"/>
        </w:rPr>
        <w:t>a </w:t>
      </w:r>
      <w:r w:rsidR="003B382F" w:rsidRPr="006C09B7">
        <w:rPr>
          <w:rFonts w:ascii="Arial" w:hAnsi="Arial" w:cs="Arial"/>
          <w:sz w:val="22"/>
          <w:szCs w:val="22"/>
        </w:rPr>
        <w:t>stočného od 1. 1. 202</w:t>
      </w:r>
      <w:r w:rsidR="3170C61B" w:rsidRPr="006C09B7">
        <w:rPr>
          <w:rFonts w:ascii="Arial" w:hAnsi="Arial" w:cs="Arial"/>
          <w:sz w:val="22"/>
          <w:szCs w:val="22"/>
        </w:rPr>
        <w:t>6</w:t>
      </w:r>
      <w:r w:rsidR="003B382F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představuje pro čtyřčlennou rodinu,</w:t>
      </w:r>
      <w:r w:rsidR="00190A03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která spotřebuje </w:t>
      </w:r>
      <w:smartTag w:uri="urn:schemas-microsoft-com:office:smarttags" w:element="metricconverter">
        <w:smartTagPr>
          <w:attr w:name="ProductID" w:val="120 m3"/>
        </w:smartTagPr>
        <w:r w:rsidRPr="006C09B7">
          <w:rPr>
            <w:rFonts w:ascii="Arial" w:hAnsi="Arial" w:cs="Arial"/>
            <w:sz w:val="22"/>
            <w:szCs w:val="22"/>
          </w:rPr>
          <w:t>120 m</w:t>
        </w:r>
        <w:r w:rsidRPr="006C09B7">
          <w:rPr>
            <w:rFonts w:ascii="Arial" w:hAnsi="Arial" w:cs="Arial"/>
            <w:sz w:val="22"/>
            <w:szCs w:val="22"/>
            <w:vertAlign w:val="superscript"/>
          </w:rPr>
          <w:t>3</w:t>
        </w:r>
      </w:smartTag>
      <w:r w:rsidRPr="006C09B7">
        <w:rPr>
          <w:rFonts w:ascii="Arial" w:hAnsi="Arial" w:cs="Arial"/>
          <w:sz w:val="22"/>
          <w:szCs w:val="22"/>
        </w:rPr>
        <w:t xml:space="preserve"> z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rok (průměrná spotřeb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okrese Blansko), zvýšení o cc</w:t>
      </w:r>
      <w:r w:rsidR="006C09B7">
        <w:rPr>
          <w:rFonts w:ascii="Arial" w:hAnsi="Arial" w:cs="Arial"/>
          <w:sz w:val="22"/>
          <w:szCs w:val="22"/>
        </w:rPr>
        <w:t>a </w:t>
      </w:r>
      <w:r w:rsidR="595C9CB5" w:rsidRPr="006C09B7">
        <w:rPr>
          <w:rFonts w:ascii="Arial" w:hAnsi="Arial" w:cs="Arial"/>
          <w:sz w:val="22"/>
          <w:szCs w:val="22"/>
        </w:rPr>
        <w:t>488</w:t>
      </w:r>
      <w:r w:rsidR="20361370" w:rsidRPr="006C09B7">
        <w:rPr>
          <w:rFonts w:ascii="Arial" w:hAnsi="Arial" w:cs="Arial"/>
          <w:sz w:val="22"/>
          <w:szCs w:val="22"/>
        </w:rPr>
        <w:t>,4</w:t>
      </w:r>
      <w:r w:rsidRPr="006C09B7">
        <w:rPr>
          <w:rFonts w:ascii="Arial" w:hAnsi="Arial" w:cs="Arial"/>
          <w:sz w:val="22"/>
          <w:szCs w:val="22"/>
        </w:rPr>
        <w:t xml:space="preserve"> Kč ročně, tj.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průměru o </w:t>
      </w:r>
      <w:r w:rsidR="7B575717" w:rsidRPr="006C09B7">
        <w:rPr>
          <w:rFonts w:ascii="Arial" w:hAnsi="Arial" w:cs="Arial"/>
          <w:sz w:val="22"/>
          <w:szCs w:val="22"/>
        </w:rPr>
        <w:t>40,7</w:t>
      </w:r>
      <w:r w:rsidRPr="006C09B7">
        <w:rPr>
          <w:rFonts w:ascii="Arial" w:hAnsi="Arial" w:cs="Arial"/>
          <w:sz w:val="22"/>
          <w:szCs w:val="22"/>
        </w:rPr>
        <w:t xml:space="preserve"> Kč měsíčně, je-li fakturováno vodné i</w:t>
      </w:r>
      <w:r w:rsidR="00190A03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stočné.</w:t>
      </w:r>
      <w:r w:rsidR="00FA644A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případě fakturace pouze vodného by navýšení činilo cc</w:t>
      </w:r>
      <w:r w:rsidR="006C09B7">
        <w:rPr>
          <w:rFonts w:ascii="Arial" w:hAnsi="Arial" w:cs="Arial"/>
          <w:sz w:val="22"/>
          <w:szCs w:val="22"/>
        </w:rPr>
        <w:t>a </w:t>
      </w:r>
      <w:r w:rsidR="3CB1075E" w:rsidRPr="006C09B7">
        <w:rPr>
          <w:rFonts w:ascii="Arial" w:hAnsi="Arial" w:cs="Arial"/>
          <w:sz w:val="22"/>
          <w:szCs w:val="22"/>
        </w:rPr>
        <w:t>250,8</w:t>
      </w:r>
      <w:r w:rsidR="6DA0F3B6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 xml:space="preserve">Kč ročně, resp. </w:t>
      </w:r>
      <w:r w:rsidR="07D21417" w:rsidRPr="006C09B7">
        <w:rPr>
          <w:rFonts w:ascii="Arial" w:hAnsi="Arial" w:cs="Arial"/>
          <w:sz w:val="22"/>
          <w:szCs w:val="22"/>
        </w:rPr>
        <w:t>20,9</w:t>
      </w:r>
      <w:r w:rsidRPr="006C09B7">
        <w:rPr>
          <w:rFonts w:ascii="Arial" w:hAnsi="Arial" w:cs="Arial"/>
          <w:sz w:val="22"/>
          <w:szCs w:val="22"/>
        </w:rPr>
        <w:t xml:space="preserve"> Kč měsíčně.</w:t>
      </w:r>
      <w:bookmarkEnd w:id="0"/>
    </w:p>
    <w:p w14:paraId="4FC0FA43" w14:textId="77777777" w:rsidR="002218DC" w:rsidRPr="006C09B7" w:rsidRDefault="002218DC" w:rsidP="6ED7882B">
      <w:pPr>
        <w:jc w:val="both"/>
        <w:rPr>
          <w:rFonts w:ascii="Arial" w:hAnsi="Arial" w:cs="Arial"/>
          <w:sz w:val="22"/>
          <w:szCs w:val="22"/>
        </w:rPr>
      </w:pPr>
    </w:p>
    <w:p w14:paraId="051337A0" w14:textId="14F600D7" w:rsidR="004447D5" w:rsidRPr="006C09B7" w:rsidRDefault="004447D5" w:rsidP="002460DC">
      <w:pPr>
        <w:pStyle w:val="Nadpis2"/>
      </w:pPr>
      <w:r w:rsidRPr="006C09B7">
        <w:lastRenderedPageBreak/>
        <w:t>2.</w:t>
      </w:r>
      <w:r w:rsidR="00B77DE3" w:rsidRPr="006C09B7">
        <w:t> </w:t>
      </w:r>
      <w:r w:rsidRPr="006C09B7">
        <w:t>Faktory</w:t>
      </w:r>
      <w:r w:rsidR="00B77DE3" w:rsidRPr="006C09B7">
        <w:t> </w:t>
      </w:r>
      <w:r w:rsidRPr="006C09B7">
        <w:t>ovlivňující</w:t>
      </w:r>
      <w:r w:rsidR="00B77DE3" w:rsidRPr="006C09B7">
        <w:t> </w:t>
      </w:r>
      <w:r w:rsidRPr="006C09B7">
        <w:t>tvorbu</w:t>
      </w:r>
      <w:r w:rsidR="00B77DE3" w:rsidRPr="006C09B7">
        <w:t> </w:t>
      </w:r>
      <w:r w:rsidRPr="006C09B7">
        <w:t>ceny</w:t>
      </w:r>
      <w:r w:rsidR="00B77DE3" w:rsidRPr="006C09B7">
        <w:t> </w:t>
      </w:r>
      <w:r w:rsidRPr="006C09B7">
        <w:t xml:space="preserve">vodného </w:t>
      </w:r>
      <w:r w:rsidR="006C09B7">
        <w:t>a </w:t>
      </w:r>
      <w:r w:rsidRPr="006C09B7">
        <w:t>stočného</w:t>
      </w:r>
    </w:p>
    <w:p w14:paraId="0A900A6C" w14:textId="1811FAC0" w:rsidR="19F7EF89" w:rsidRPr="006C09B7" w:rsidRDefault="19F7EF89" w:rsidP="6ED7882B">
      <w:pPr>
        <w:rPr>
          <w:rFonts w:ascii="Arial" w:hAnsi="Arial" w:cs="Arial"/>
        </w:rPr>
      </w:pPr>
    </w:p>
    <w:p w14:paraId="0AD636DA" w14:textId="5B12F6AD" w:rsidR="5B5AFCC6" w:rsidRPr="006C09B7" w:rsidRDefault="5B5AFCC6" w:rsidP="6ED7882B">
      <w:pPr>
        <w:spacing w:before="240" w:after="240"/>
        <w:jc w:val="both"/>
        <w:rPr>
          <w:rFonts w:ascii="Arial" w:eastAsia="Times New Roman" w:hAnsi="Arial" w:cs="Arial"/>
          <w:sz w:val="22"/>
          <w:szCs w:val="22"/>
        </w:rPr>
      </w:pPr>
      <w:r w:rsidRPr="006C09B7">
        <w:rPr>
          <w:rFonts w:ascii="Arial" w:eastAsia="Times New Roman" w:hAnsi="Arial" w:cs="Arial"/>
          <w:sz w:val="22"/>
          <w:szCs w:val="22"/>
        </w:rPr>
        <w:t xml:space="preserve">Je nezbytné zdůraznit, že vodné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stočné nepředstavuje platbu z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samotnou surovinu, nýbrž z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komplexní službu, jejíž význam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náročnost bývají veřejností často podceňovány. Zajištění stabilních dodávek kvalitní pitné vody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spolehlivého odvádění odpadních vod je spojeno s</w:t>
      </w:r>
      <w:r w:rsidR="00FC5693">
        <w:rPr>
          <w:rFonts w:ascii="Arial" w:eastAsia="Times New Roman" w:hAnsi="Arial" w:cs="Arial"/>
          <w:sz w:val="22"/>
          <w:szCs w:val="22"/>
        </w:rPr>
        <w:t> </w:t>
      </w:r>
      <w:r w:rsidRPr="006C09B7">
        <w:rPr>
          <w:rFonts w:ascii="Arial" w:eastAsia="Times New Roman" w:hAnsi="Arial" w:cs="Arial"/>
          <w:sz w:val="22"/>
          <w:szCs w:val="22"/>
        </w:rPr>
        <w:t xml:space="preserve">rozsáhlými provozními i investičními náklady. Ty zahrnují nejen nepřetržitý provoz vodárenských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kanalizačních systémů 24/7/365, ale také náklady 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jejich údržbu, opravy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obnovu, stejně jako nájemné odváděné vlastníkovi vodohospodářské infrastruktury, které slouží k</w:t>
      </w:r>
      <w:r w:rsidR="006C09B7">
        <w:rPr>
          <w:rFonts w:ascii="Arial" w:eastAsia="Times New Roman" w:hAnsi="Arial" w:cs="Arial"/>
          <w:sz w:val="22"/>
          <w:szCs w:val="22"/>
        </w:rPr>
        <w:t> </w:t>
      </w:r>
      <w:r w:rsidRPr="006C09B7">
        <w:rPr>
          <w:rFonts w:ascii="Arial" w:eastAsia="Times New Roman" w:hAnsi="Arial" w:cs="Arial"/>
          <w:sz w:val="22"/>
          <w:szCs w:val="22"/>
        </w:rPr>
        <w:t xml:space="preserve">financování její obnovy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dalších investičních projektů. Mezi tyto projekty patří například investice do propojování vodárenských soustav v rámci řešení dopadů such</w:t>
      </w:r>
      <w:r w:rsidR="006C09B7">
        <w:rPr>
          <w:rFonts w:ascii="Arial" w:eastAsia="Times New Roman" w:hAnsi="Arial" w:cs="Arial"/>
          <w:sz w:val="22"/>
          <w:szCs w:val="22"/>
        </w:rPr>
        <w:t>a a </w:t>
      </w:r>
      <w:r w:rsidRPr="006C09B7">
        <w:rPr>
          <w:rFonts w:ascii="Arial" w:eastAsia="Times New Roman" w:hAnsi="Arial" w:cs="Arial"/>
          <w:sz w:val="22"/>
          <w:szCs w:val="22"/>
        </w:rPr>
        <w:t>lokálních nedostatků vodních zdrojů. Významnou položku tvoří rovněž náklady 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plnění postupně se zpřísňujících legislativních požadavků České republiky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Evropské unie, včetně požadavků vyplývajících z environmentální taxonomie v oblasti čištění odpadních vod.</w:t>
      </w:r>
    </w:p>
    <w:p w14:paraId="6C054F7B" w14:textId="0468D6DD" w:rsidR="5B5AFCC6" w:rsidRPr="006C09B7" w:rsidRDefault="5B5AFCC6" w:rsidP="6ED7882B">
      <w:pPr>
        <w:spacing w:after="0"/>
        <w:jc w:val="both"/>
        <w:rPr>
          <w:rFonts w:ascii="Arial" w:eastAsia="Times New Roman" w:hAnsi="Arial" w:cs="Arial"/>
          <w:sz w:val="22"/>
          <w:szCs w:val="22"/>
        </w:rPr>
      </w:pPr>
      <w:r w:rsidRPr="006C09B7">
        <w:rPr>
          <w:rFonts w:ascii="Arial" w:eastAsia="Times New Roman" w:hAnsi="Arial" w:cs="Arial"/>
          <w:sz w:val="22"/>
          <w:szCs w:val="22"/>
        </w:rPr>
        <w:t xml:space="preserve">Při porovnávání výše vodného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stočného mezi jednotlivými regiony České republiky často dochází k nepřesným či zavádějícím interpretacím. Ty vyplývají zejmén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z faktu, že bývá porovnáván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pouze konečná jednotková cen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účtovaná odběrateli, aniž by byl posuzován skutečný obsah této ceny. V</w:t>
      </w:r>
      <w:r w:rsidR="006C09B7">
        <w:rPr>
          <w:rFonts w:ascii="Arial" w:eastAsia="Times New Roman" w:hAnsi="Arial" w:cs="Arial"/>
          <w:sz w:val="22"/>
          <w:szCs w:val="22"/>
        </w:rPr>
        <w:t> </w:t>
      </w:r>
      <w:r w:rsidRPr="006C09B7">
        <w:rPr>
          <w:rFonts w:ascii="Arial" w:eastAsia="Times New Roman" w:hAnsi="Arial" w:cs="Arial"/>
          <w:sz w:val="22"/>
          <w:szCs w:val="22"/>
        </w:rPr>
        <w:t xml:space="preserve">některých oblastech nejsou do ceny zahrnovány následné platby (například při uplatnění dvousložkové ceny), jinde obce dotují vodné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stočné ze svých rozpočtů, nebo se v dané lokalitě stočné vůbec nevybírá.</w:t>
      </w:r>
    </w:p>
    <w:p w14:paraId="04B418FF" w14:textId="4C9EEEF8" w:rsidR="5B5AFCC6" w:rsidRPr="006C09B7" w:rsidRDefault="5B5AFCC6" w:rsidP="6ED7882B">
      <w:pPr>
        <w:spacing w:before="240" w:after="240"/>
        <w:jc w:val="both"/>
        <w:rPr>
          <w:rFonts w:ascii="Arial" w:eastAsia="Times New Roman" w:hAnsi="Arial" w:cs="Arial"/>
          <w:sz w:val="22"/>
          <w:szCs w:val="22"/>
        </w:rPr>
      </w:pPr>
      <w:r w:rsidRPr="006C09B7">
        <w:rPr>
          <w:rFonts w:ascii="Arial" w:eastAsia="Times New Roman" w:hAnsi="Arial" w:cs="Arial"/>
          <w:sz w:val="22"/>
          <w:szCs w:val="22"/>
        </w:rPr>
        <w:t xml:space="preserve">Je rovněž nezbytné zohlednit rozdílné provozní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geografické podmínky jednotlivých regionů. Hustá městská zástavb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v Praze či Brně vykazuje 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relativně malém území takovou spotřebu vody, která odpovídá souhrnné spotřebě dvou menších obcí našeho regionu, jež mohou být navzájem vzdáleny i několik kilometrů. Podobně provoz jedné velkokapacitní centrální čistírny odpadních vod z</w:t>
      </w:r>
      <w:r w:rsidR="006C09B7">
        <w:rPr>
          <w:rFonts w:ascii="Arial" w:eastAsia="Times New Roman" w:hAnsi="Arial" w:cs="Arial"/>
          <w:sz w:val="22"/>
          <w:szCs w:val="22"/>
        </w:rPr>
        <w:t> </w:t>
      </w:r>
      <w:r w:rsidRPr="006C09B7">
        <w:rPr>
          <w:rFonts w:ascii="Arial" w:eastAsia="Times New Roman" w:hAnsi="Arial" w:cs="Arial"/>
          <w:sz w:val="22"/>
          <w:szCs w:val="22"/>
        </w:rPr>
        <w:t>hledisk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personálního zajištění, technologické komplexnosti i jednotkových nákladů nelze přímo srovnávat s provozem více menších čistíren rozptýlených v území.</w:t>
      </w:r>
    </w:p>
    <w:p w14:paraId="4571C079" w14:textId="0FD9FE97" w:rsidR="5B5AFCC6" w:rsidRDefault="5B5AFCC6" w:rsidP="6ED7882B">
      <w:pPr>
        <w:spacing w:before="240" w:after="240"/>
        <w:jc w:val="both"/>
        <w:rPr>
          <w:rFonts w:ascii="Arial" w:eastAsia="Times New Roman" w:hAnsi="Arial" w:cs="Arial"/>
          <w:sz w:val="22"/>
          <w:szCs w:val="22"/>
        </w:rPr>
      </w:pPr>
      <w:r w:rsidRPr="006C09B7">
        <w:rPr>
          <w:rFonts w:ascii="Arial" w:eastAsia="Times New Roman" w:hAnsi="Arial" w:cs="Arial"/>
          <w:sz w:val="22"/>
          <w:szCs w:val="22"/>
        </w:rPr>
        <w:t>Vyšší koncentrace odběratelů umožňuje efektivnější využití vodohospodářské infrastruktury, což se obvykle promítá do nižších jednotkových provozních nákladů. Cen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vody je dále významně ovlivněn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kvalitou dostupných zdrojů surové vody, které určují rozsah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technologickou náročnost její úpravy,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také energetickou náročností distribuce pitné vody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 xml:space="preserve">odvádění vod odpadních. Tyto faktory tvoří podstatnou část celkových provozních nákladů vodovodů </w:t>
      </w:r>
      <w:r w:rsidR="006C09B7">
        <w:rPr>
          <w:rFonts w:ascii="Arial" w:eastAsia="Times New Roman" w:hAnsi="Arial" w:cs="Arial"/>
          <w:sz w:val="22"/>
          <w:szCs w:val="22"/>
        </w:rPr>
        <w:t>a </w:t>
      </w:r>
      <w:r w:rsidRPr="006C09B7">
        <w:rPr>
          <w:rFonts w:ascii="Arial" w:eastAsia="Times New Roman" w:hAnsi="Arial" w:cs="Arial"/>
          <w:sz w:val="22"/>
          <w:szCs w:val="22"/>
        </w:rPr>
        <w:t>kanalizací.</w:t>
      </w:r>
    </w:p>
    <w:p w14:paraId="39089CF4" w14:textId="37C5E0C3" w:rsidR="006C09B7" w:rsidRPr="006C09B7" w:rsidRDefault="006C09B7" w:rsidP="6ED7882B">
      <w:pPr>
        <w:spacing w:before="240" w:after="240"/>
        <w:jc w:val="both"/>
        <w:rPr>
          <w:rFonts w:ascii="Arial" w:eastAsia="Times New Roman" w:hAnsi="Arial" w:cs="Arial"/>
          <w:sz w:val="22"/>
          <w:szCs w:val="22"/>
        </w:rPr>
      </w:pPr>
      <w:r w:rsidRPr="006C09B7">
        <w:rPr>
          <w:rFonts w:ascii="Arial" w:eastAsia="Times New Roman" w:hAnsi="Arial" w:cs="Arial"/>
          <w:sz w:val="22"/>
          <w:szCs w:val="22"/>
        </w:rPr>
        <w:t>Jednotlivé faktory jsou tedy</w:t>
      </w:r>
      <w:r>
        <w:rPr>
          <w:rFonts w:ascii="Arial" w:eastAsia="Times New Roman" w:hAnsi="Arial" w:cs="Arial"/>
          <w:sz w:val="22"/>
          <w:szCs w:val="22"/>
        </w:rPr>
        <w:t xml:space="preserve"> v bodech</w:t>
      </w:r>
      <w:r w:rsidRPr="006C09B7">
        <w:rPr>
          <w:rFonts w:ascii="Arial" w:eastAsia="Times New Roman" w:hAnsi="Arial" w:cs="Arial"/>
          <w:sz w:val="22"/>
          <w:szCs w:val="22"/>
        </w:rPr>
        <w:t xml:space="preserve"> následující:</w:t>
      </w:r>
    </w:p>
    <w:p w14:paraId="1F515C8C" w14:textId="20951044" w:rsidR="004447D5" w:rsidRPr="006C09B7" w:rsidRDefault="00EB6F49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 xml:space="preserve">A. 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Struktur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nákladů vodohospodářských společností</w:t>
      </w:r>
    </w:p>
    <w:p w14:paraId="0F58395C" w14:textId="1E409D8B" w:rsidR="004447D5" w:rsidRPr="006C09B7" w:rsidRDefault="004447D5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provoz vodohospodářské infrastruktury se obecně vyznačují vysokou mírou tzv. fixních nákladů. Jedná se o náklady, které musí provozní společnost vynaložit bez ohledu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to, jaká je spotřeb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vody ze</w:t>
      </w:r>
      <w:r w:rsidR="00FA644A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strany zákazníků. Mír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fixních nákladů se pohybuje okolo 80</w:t>
      </w:r>
      <w:r w:rsidR="00FA644A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%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vodném,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stočném je pak procento těchto nákladů ještě vyšší.</w:t>
      </w:r>
    </w:p>
    <w:p w14:paraId="469D315F" w14:textId="77777777" w:rsidR="004447D5" w:rsidRPr="006C09B7" w:rsidRDefault="004447D5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77BF722" w14:textId="0C91FE25" w:rsidR="004447D5" w:rsidRPr="006C09B7" w:rsidRDefault="004447D5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>B. Náklady n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Pr="006C09B7">
        <w:rPr>
          <w:rFonts w:ascii="Arial" w:hAnsi="Arial" w:cs="Arial"/>
          <w:b/>
          <w:bCs/>
          <w:sz w:val="22"/>
          <w:szCs w:val="22"/>
        </w:rPr>
        <w:t>obnovu majetku</w:t>
      </w:r>
    </w:p>
    <w:p w14:paraId="4447F30B" w14:textId="26CC8579" w:rsidR="004447D5" w:rsidRPr="006C09B7" w:rsidRDefault="004447D5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Jak již bylo uvedeno výše, Svazek, jako příjemce dotací z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OPŽP, má povinnost vytvářet takový objem finančních prostředků, aby byl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budoucnu zajištěn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tzv. samofinancovatelnost obnovy veškerého majetku Svazku. Zejmén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z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tímto účelem odvádí VAS Svazku nájemné. </w:t>
      </w:r>
      <w:r w:rsidR="00922412" w:rsidRPr="006C09B7">
        <w:rPr>
          <w:rFonts w:ascii="Arial" w:hAnsi="Arial" w:cs="Arial"/>
          <w:sz w:val="22"/>
          <w:szCs w:val="22"/>
        </w:rPr>
        <w:t>Ministerstvo zemědělství </w:t>
      </w:r>
      <w:r w:rsidRPr="006C09B7">
        <w:rPr>
          <w:rFonts w:ascii="Arial" w:hAnsi="Arial" w:cs="Arial"/>
          <w:sz w:val="22"/>
          <w:szCs w:val="22"/>
        </w:rPr>
        <w:t>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poslední době začíná kontrolovat jak plnění PFO u jednotlivých vlastníků, tak </w:t>
      </w:r>
      <w:r w:rsidRPr="006C09B7">
        <w:rPr>
          <w:rFonts w:ascii="Arial" w:hAnsi="Arial" w:cs="Arial"/>
          <w:sz w:val="22"/>
          <w:szCs w:val="22"/>
        </w:rPr>
        <w:lastRenderedPageBreak/>
        <w:t>samotnou strukturu těchto plánů. Výsledným stavem by měl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být právě samofinancovatelnost </w:t>
      </w:r>
      <w:r w:rsidR="00922412" w:rsidRPr="006C09B7">
        <w:rPr>
          <w:rFonts w:ascii="Arial" w:hAnsi="Arial" w:cs="Arial"/>
          <w:sz w:val="22"/>
          <w:szCs w:val="22"/>
        </w:rPr>
        <w:t xml:space="preserve">obnovy </w:t>
      </w:r>
      <w:r w:rsidRPr="006C09B7">
        <w:rPr>
          <w:rFonts w:ascii="Arial" w:hAnsi="Arial" w:cs="Arial"/>
          <w:sz w:val="22"/>
          <w:szCs w:val="22"/>
        </w:rPr>
        <w:t>vodohospodářského majetku.</w:t>
      </w:r>
    </w:p>
    <w:p w14:paraId="5089A88D" w14:textId="77777777" w:rsidR="00922412" w:rsidRPr="006C09B7" w:rsidRDefault="00922412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1717B1E4" w14:textId="3D67C1FC" w:rsidR="004447D5" w:rsidRPr="006C09B7" w:rsidRDefault="004447D5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b/>
          <w:bCs/>
          <w:sz w:val="22"/>
          <w:szCs w:val="22"/>
        </w:rPr>
        <w:t>C. Výše spotřeby vody</w:t>
      </w:r>
    </w:p>
    <w:p w14:paraId="20A486A1" w14:textId="71ED48CC" w:rsidR="004447D5" w:rsidRPr="006C09B7" w:rsidRDefault="004447D5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VAS, divize Boskovice provozuje ve Svazku 11</w:t>
      </w:r>
      <w:r w:rsidR="63728018" w:rsidRPr="006C09B7">
        <w:rPr>
          <w:rFonts w:ascii="Arial" w:hAnsi="Arial" w:cs="Arial"/>
          <w:sz w:val="22"/>
          <w:szCs w:val="22"/>
        </w:rPr>
        <w:t>4</w:t>
      </w:r>
      <w:r w:rsidRPr="006C09B7">
        <w:rPr>
          <w:rFonts w:ascii="Arial" w:hAnsi="Arial" w:cs="Arial"/>
          <w:sz w:val="22"/>
          <w:szCs w:val="22"/>
        </w:rPr>
        <w:t xml:space="preserve"> obcí (včetně jejich místních částí)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z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tohoto počtu má </w:t>
      </w:r>
      <w:r w:rsidR="195BDBBB" w:rsidRPr="006C09B7">
        <w:rPr>
          <w:rFonts w:ascii="Arial" w:hAnsi="Arial" w:cs="Arial"/>
          <w:sz w:val="22"/>
          <w:szCs w:val="22"/>
        </w:rPr>
        <w:t>63</w:t>
      </w:r>
      <w:r w:rsidR="00190A03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těchto katastrů méně než 500 obyvatel. Jedná se tedy o venkovský region s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velice nízkou spotřebou vody z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vodovodů</w:t>
      </w:r>
      <w:r w:rsidR="00922412" w:rsidRPr="006C09B7">
        <w:rPr>
          <w:rFonts w:ascii="Arial" w:hAnsi="Arial" w:cs="Arial"/>
          <w:sz w:val="22"/>
          <w:szCs w:val="22"/>
        </w:rPr>
        <w:t xml:space="preserve"> pro veřejnou potřebu</w:t>
      </w:r>
      <w:r w:rsidRPr="006C09B7">
        <w:rPr>
          <w:rFonts w:ascii="Arial" w:hAnsi="Arial" w:cs="Arial"/>
          <w:sz w:val="22"/>
          <w:szCs w:val="22"/>
        </w:rPr>
        <w:t>. Oproti průměrné spotřebě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ČR je spotřeb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okrese Blansko nižší o</w:t>
      </w:r>
      <w:r w:rsidR="00FA644A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cc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20</w:t>
      </w:r>
      <w:r w:rsidR="00190A03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%. O těchto 20</w:t>
      </w:r>
      <w:r w:rsidR="00B0454C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% by se mohl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ponížit cen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vodného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stočného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případě, kdyby spotřeb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okresu Blansko byl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stejné jako průměr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ČR. </w:t>
      </w:r>
    </w:p>
    <w:p w14:paraId="21152F9D" w14:textId="77777777" w:rsidR="00FA644A" w:rsidRPr="006C09B7" w:rsidRDefault="00FA644A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2CD84D0" w14:textId="77777777" w:rsidR="004447D5" w:rsidRPr="006C09B7" w:rsidRDefault="004447D5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 xml:space="preserve">D. Výtěžnost sítě </w:t>
      </w:r>
    </w:p>
    <w:p w14:paraId="48972D6A" w14:textId="082D206B" w:rsidR="004447D5" w:rsidRPr="006C09B7" w:rsidRDefault="004447D5" w:rsidP="6ED7882B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Co se týče výtěžnosti vodovodní sítě, tedy objemu fakturované vody přepočteného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1 km vodovodu pro veřejnou potřebu, je rozdíl mezi naším regionem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průměrem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ČR ještě výraznější. Jestliže republikový průměr této hodnoty činí </w:t>
      </w:r>
      <w:r w:rsidR="0028681E" w:rsidRPr="006C09B7">
        <w:rPr>
          <w:rFonts w:ascii="Arial" w:hAnsi="Arial" w:cs="Arial"/>
          <w:sz w:val="22"/>
          <w:szCs w:val="22"/>
        </w:rPr>
        <w:t xml:space="preserve">5 </w:t>
      </w:r>
      <w:r w:rsidR="713440C4" w:rsidRPr="006C09B7">
        <w:rPr>
          <w:rFonts w:ascii="Arial" w:hAnsi="Arial" w:cs="Arial"/>
          <w:sz w:val="22"/>
          <w:szCs w:val="22"/>
        </w:rPr>
        <w:t>8</w:t>
      </w:r>
      <w:r w:rsidR="168AFCA3" w:rsidRPr="006C09B7">
        <w:rPr>
          <w:rFonts w:ascii="Arial" w:hAnsi="Arial" w:cs="Arial"/>
          <w:sz w:val="22"/>
          <w:szCs w:val="22"/>
        </w:rPr>
        <w:t>22</w:t>
      </w:r>
      <w:r w:rsidR="713440C4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tis. m</w:t>
      </w:r>
      <w:r w:rsidRPr="006C09B7">
        <w:rPr>
          <w:rFonts w:ascii="Arial" w:hAnsi="Arial" w:cs="Arial"/>
          <w:sz w:val="22"/>
          <w:szCs w:val="22"/>
          <w:vertAlign w:val="superscript"/>
        </w:rPr>
        <w:t>3</w:t>
      </w:r>
      <w:r w:rsidRPr="006C09B7">
        <w:rPr>
          <w:rFonts w:ascii="Arial" w:hAnsi="Arial" w:cs="Arial"/>
          <w:sz w:val="22"/>
          <w:szCs w:val="22"/>
        </w:rPr>
        <w:t xml:space="preserve"> vyfakturované (spotřebované) vody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jeden kilometr vodovodní sítě, potom ve Svazku je skutečnost více než o třetinu nižší,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to 3</w:t>
      </w:r>
      <w:r w:rsidR="00FC5693">
        <w:rPr>
          <w:rFonts w:ascii="Arial" w:hAnsi="Arial" w:cs="Arial"/>
          <w:sz w:val="22"/>
          <w:szCs w:val="22"/>
        </w:rPr>
        <w:t> </w:t>
      </w:r>
      <w:r w:rsidR="0AACE97D" w:rsidRPr="006C09B7">
        <w:rPr>
          <w:rFonts w:ascii="Arial" w:hAnsi="Arial" w:cs="Arial"/>
          <w:sz w:val="22"/>
          <w:szCs w:val="22"/>
        </w:rPr>
        <w:t>505</w:t>
      </w:r>
      <w:r w:rsidR="00FC5693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tis. m</w:t>
      </w:r>
      <w:r w:rsidRPr="006C09B7">
        <w:rPr>
          <w:rFonts w:ascii="Arial" w:hAnsi="Arial" w:cs="Arial"/>
          <w:sz w:val="22"/>
          <w:szCs w:val="22"/>
          <w:vertAlign w:val="superscript"/>
        </w:rPr>
        <w:t>3</w:t>
      </w:r>
      <w:r w:rsidRPr="006C09B7">
        <w:rPr>
          <w:rFonts w:ascii="Arial" w:hAnsi="Arial" w:cs="Arial"/>
          <w:sz w:val="22"/>
          <w:szCs w:val="22"/>
        </w:rPr>
        <w:t>.  Tato skutečnost vlastně znamená, že k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dosažení stejného objemu fakturace vody, jaká je průměrně dosahovaná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ČR, musí</w:t>
      </w:r>
      <w:r w:rsidR="00B0454C" w:rsidRPr="006C09B7">
        <w:rPr>
          <w:rFonts w:ascii="Arial" w:hAnsi="Arial" w:cs="Arial"/>
          <w:sz w:val="22"/>
          <w:szCs w:val="22"/>
        </w:rPr>
        <w:t xml:space="preserve"> VAS</w:t>
      </w:r>
      <w:r w:rsidRPr="006C09B7">
        <w:rPr>
          <w:rFonts w:ascii="Arial" w:hAnsi="Arial" w:cs="Arial"/>
          <w:sz w:val="22"/>
          <w:szCs w:val="22"/>
        </w:rPr>
        <w:t xml:space="preserve"> provozovat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našich podmínkách o třetinu delší vodovodní síť, než je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ČR obvyklé.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delší vodovodní (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samozřejmě i</w:t>
      </w:r>
      <w:r w:rsidR="00C57605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kanalizační) síť znamená vyšší náklady. </w:t>
      </w:r>
    </w:p>
    <w:p w14:paraId="65F37940" w14:textId="77777777" w:rsidR="004447D5" w:rsidRPr="006C09B7" w:rsidRDefault="004447D5" w:rsidP="6ED7882B">
      <w:pPr>
        <w:spacing w:line="240" w:lineRule="auto"/>
        <w:rPr>
          <w:rFonts w:ascii="Arial" w:hAnsi="Arial" w:cs="Arial"/>
          <w:sz w:val="22"/>
          <w:szCs w:val="22"/>
        </w:rPr>
      </w:pPr>
    </w:p>
    <w:p w14:paraId="4E5222F3" w14:textId="6AB61293" w:rsidR="004447D5" w:rsidRPr="006C09B7" w:rsidRDefault="004447D5" w:rsidP="6ED7882B">
      <w:pPr>
        <w:pStyle w:val="Odstavecseseznamem"/>
        <w:spacing w:line="24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>E. Zisk provozovatele</w:t>
      </w:r>
    </w:p>
    <w:p w14:paraId="4013A191" w14:textId="058A2249" w:rsidR="004447D5" w:rsidRPr="006C09B7" w:rsidRDefault="004447D5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Zisk nemá zásadní vliv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výši ceny vodného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stočného ve Svazku</w:t>
      </w:r>
      <w:r w:rsidRPr="006C09B7">
        <w:rPr>
          <w:rFonts w:ascii="Arial" w:hAnsi="Arial" w:cs="Arial"/>
          <w:b/>
          <w:bCs/>
          <w:sz w:val="22"/>
          <w:szCs w:val="22"/>
        </w:rPr>
        <w:t xml:space="preserve">. </w:t>
      </w:r>
      <w:r w:rsidRPr="006C09B7">
        <w:rPr>
          <w:rFonts w:ascii="Arial" w:hAnsi="Arial" w:cs="Arial"/>
          <w:sz w:val="22"/>
          <w:szCs w:val="22"/>
        </w:rPr>
        <w:t xml:space="preserve">Vzhledem ke struktuře vlastnictví VAS, která je největší ryze českou firmou, vlastněnou pouze českými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moravskými obcemi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jejich Svazky, je zisk provozovatele součástí tzv.</w:t>
      </w:r>
      <w:r w:rsidR="00FA644A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municipálního přínosu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je z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něj vyplácen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těmto vlastníkům infrastruktury dividenda.</w:t>
      </w:r>
    </w:p>
    <w:p w14:paraId="5ECD921A" w14:textId="0F6AEAB5" w:rsidR="00EB6F49" w:rsidRPr="006C09B7" w:rsidRDefault="00EB6F49" w:rsidP="6ED7882B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49C74C9" w14:textId="7340FCF5" w:rsidR="004447D5" w:rsidRPr="006C09B7" w:rsidRDefault="004447D5" w:rsidP="6ED7882B">
      <w:pPr>
        <w:pStyle w:val="Nadpis2"/>
        <w:rPr>
          <w:rFonts w:ascii="Arial" w:hAnsi="Arial" w:cs="Arial"/>
          <w:color w:val="auto"/>
        </w:rPr>
      </w:pPr>
      <w:r w:rsidRPr="002460DC">
        <w:t>3</w:t>
      </w:r>
      <w:r w:rsidRPr="006C09B7">
        <w:rPr>
          <w:rFonts w:ascii="Arial" w:hAnsi="Arial" w:cs="Arial"/>
          <w:color w:val="auto"/>
        </w:rPr>
        <w:t>.</w:t>
      </w:r>
      <w:r w:rsidR="00B77DE3" w:rsidRPr="006C09B7">
        <w:rPr>
          <w:rFonts w:ascii="Arial" w:hAnsi="Arial" w:cs="Arial"/>
          <w:color w:val="auto"/>
        </w:rPr>
        <w:t> </w:t>
      </w:r>
      <w:r w:rsidRPr="002460DC">
        <w:t>Struktur</w:t>
      </w:r>
      <w:r w:rsidR="006C09B7" w:rsidRPr="002460DC">
        <w:t>a a </w:t>
      </w:r>
      <w:r w:rsidRPr="002460DC">
        <w:t>vliv</w:t>
      </w:r>
      <w:r w:rsidR="00B77DE3" w:rsidRPr="002460DC">
        <w:t> </w:t>
      </w:r>
      <w:r w:rsidRPr="002460DC">
        <w:t>nákladových</w:t>
      </w:r>
      <w:r w:rsidR="00B77DE3" w:rsidRPr="002460DC">
        <w:t> </w:t>
      </w:r>
      <w:r w:rsidRPr="002460DC">
        <w:t>kapitol</w:t>
      </w:r>
      <w:r w:rsidR="00B77DE3" w:rsidRPr="002460DC">
        <w:t> </w:t>
      </w:r>
      <w:r w:rsidR="006C09B7" w:rsidRPr="002460DC">
        <w:t>a </w:t>
      </w:r>
      <w:r w:rsidRPr="002460DC">
        <w:t>zisku n</w:t>
      </w:r>
      <w:r w:rsidR="006C09B7" w:rsidRPr="002460DC">
        <w:t>a </w:t>
      </w:r>
      <w:r w:rsidRPr="002460DC">
        <w:t xml:space="preserve">cenu vodného </w:t>
      </w:r>
      <w:r w:rsidR="006C09B7" w:rsidRPr="002460DC">
        <w:t>a </w:t>
      </w:r>
      <w:r w:rsidRPr="002460DC">
        <w:t>stočného</w:t>
      </w:r>
    </w:p>
    <w:p w14:paraId="21391931" w14:textId="77777777" w:rsidR="004447D5" w:rsidRPr="006C09B7" w:rsidRDefault="004447D5" w:rsidP="6ED7882B">
      <w:pPr>
        <w:jc w:val="both"/>
        <w:rPr>
          <w:rFonts w:ascii="Arial" w:hAnsi="Arial" w:cs="Arial"/>
        </w:rPr>
      </w:pPr>
    </w:p>
    <w:p w14:paraId="268832EF" w14:textId="4E83F168" w:rsidR="004447D5" w:rsidRPr="006C09B7" w:rsidRDefault="00EB6F49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 xml:space="preserve">A. 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Přímé náklady do infrastruktury</w:t>
      </w:r>
    </w:p>
    <w:p w14:paraId="5216D543" w14:textId="656FC1B4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Přímé náklady do infrastruktury (tj. nájemné infrastruktury, které odvádí provozovatel Svazku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opravy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údržbu infrastruktury). </w:t>
      </w:r>
    </w:p>
    <w:p w14:paraId="77028BD5" w14:textId="77777777" w:rsidR="00B77DE3" w:rsidRPr="006C09B7" w:rsidRDefault="00B77DE3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1004E65" w14:textId="3D88C987" w:rsidR="004447D5" w:rsidRPr="006C09B7" w:rsidRDefault="00EB6F49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 xml:space="preserve">B. 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Povinné náklady vyplývající z</w:t>
      </w:r>
      <w:r w:rsidRPr="006C09B7">
        <w:rPr>
          <w:rFonts w:ascii="Arial" w:hAnsi="Arial" w:cs="Arial"/>
          <w:b/>
          <w:bCs/>
          <w:sz w:val="22"/>
          <w:szCs w:val="22"/>
        </w:rPr>
        <w:t> 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legislativy</w:t>
      </w:r>
    </w:p>
    <w:p w14:paraId="13CC577B" w14:textId="405840BB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- Poplatky z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podzemní vodu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poplatky z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vypouštění odpadních vod</w:t>
      </w:r>
      <w:r w:rsidR="00B0454C" w:rsidRPr="006C09B7">
        <w:rPr>
          <w:rFonts w:ascii="Arial" w:hAnsi="Arial" w:cs="Arial"/>
          <w:sz w:val="22"/>
          <w:szCs w:val="22"/>
        </w:rPr>
        <w:t>,</w:t>
      </w:r>
      <w:r w:rsidRPr="006C09B7">
        <w:rPr>
          <w:rFonts w:ascii="Arial" w:hAnsi="Arial" w:cs="Arial"/>
          <w:sz w:val="22"/>
          <w:szCs w:val="22"/>
        </w:rPr>
        <w:t xml:space="preserve"> </w:t>
      </w:r>
    </w:p>
    <w:p w14:paraId="2144B48B" w14:textId="77657810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- 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likvidaci odpadu</w:t>
      </w:r>
      <w:r w:rsidR="00B0454C" w:rsidRPr="006C09B7">
        <w:rPr>
          <w:rFonts w:ascii="Arial" w:hAnsi="Arial" w:cs="Arial"/>
          <w:sz w:val="22"/>
          <w:szCs w:val="22"/>
        </w:rPr>
        <w:t>,</w:t>
      </w:r>
    </w:p>
    <w:p w14:paraId="63CF0E70" w14:textId="687737EC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- 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výměnu vodoměrů</w:t>
      </w:r>
      <w:r w:rsidR="00B0454C" w:rsidRPr="006C09B7">
        <w:rPr>
          <w:rFonts w:ascii="Arial" w:hAnsi="Arial" w:cs="Arial"/>
          <w:sz w:val="22"/>
          <w:szCs w:val="22"/>
        </w:rPr>
        <w:t>,</w:t>
      </w:r>
    </w:p>
    <w:p w14:paraId="1969C5A4" w14:textId="58844EF1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- 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laboratorní rozbory pitných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odpadních vod</w:t>
      </w:r>
      <w:r w:rsidR="00B0454C" w:rsidRPr="006C09B7">
        <w:rPr>
          <w:rFonts w:ascii="Arial" w:hAnsi="Arial" w:cs="Arial"/>
          <w:sz w:val="22"/>
          <w:szCs w:val="22"/>
        </w:rPr>
        <w:t>.</w:t>
      </w:r>
      <w:r w:rsidRPr="006C09B7">
        <w:rPr>
          <w:rFonts w:ascii="Arial" w:hAnsi="Arial" w:cs="Arial"/>
          <w:sz w:val="22"/>
          <w:szCs w:val="22"/>
        </w:rPr>
        <w:t xml:space="preserve"> </w:t>
      </w:r>
    </w:p>
    <w:p w14:paraId="2D2864E6" w14:textId="77777777" w:rsidR="00B77DE3" w:rsidRPr="006C09B7" w:rsidRDefault="00B77DE3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9CFEE16" w14:textId="20A4DFE4" w:rsidR="004447D5" w:rsidRPr="006C09B7" w:rsidRDefault="00EB6F49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 xml:space="preserve">C. 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Náklady n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elektrickou energii</w:t>
      </w:r>
    </w:p>
    <w:p w14:paraId="08ED7CBD" w14:textId="3E60B378" w:rsidR="00FC5693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Přímé 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elektrickou energii (bez spotřeby el. </w:t>
      </w:r>
      <w:r w:rsidR="00B24CF2" w:rsidRPr="006C09B7">
        <w:rPr>
          <w:rFonts w:ascii="Arial" w:hAnsi="Arial" w:cs="Arial"/>
          <w:sz w:val="22"/>
          <w:szCs w:val="22"/>
        </w:rPr>
        <w:t>e</w:t>
      </w:r>
      <w:r w:rsidRPr="006C09B7">
        <w:rPr>
          <w:rFonts w:ascii="Arial" w:hAnsi="Arial" w:cs="Arial"/>
          <w:sz w:val="22"/>
          <w:szCs w:val="22"/>
        </w:rPr>
        <w:t>nergie v</w:t>
      </w:r>
      <w:r w:rsidR="00EB6F49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 xml:space="preserve">provozních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administrativních budovách</w:t>
      </w:r>
      <w:r w:rsidR="00B0454C" w:rsidRPr="006C09B7">
        <w:rPr>
          <w:rFonts w:ascii="Arial" w:hAnsi="Arial" w:cs="Arial"/>
          <w:sz w:val="22"/>
          <w:szCs w:val="22"/>
        </w:rPr>
        <w:t>.</w:t>
      </w:r>
    </w:p>
    <w:p w14:paraId="1ED1EA72" w14:textId="77777777" w:rsidR="00FC5693" w:rsidRDefault="00FC5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352EB92" w14:textId="77777777" w:rsidR="00B77DE3" w:rsidRPr="006C09B7" w:rsidRDefault="00B77DE3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9D721B9" w14:textId="30AF7E12" w:rsidR="004447D5" w:rsidRPr="006C09B7" w:rsidRDefault="00EB6F49" w:rsidP="6ED7882B">
      <w:p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 xml:space="preserve">D. 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Dodavatelské náklady n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 xml:space="preserve">úpravu pitné i odpadní vody, nákup pitné vody 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n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="004447D5" w:rsidRPr="006C09B7">
        <w:rPr>
          <w:rFonts w:ascii="Arial" w:hAnsi="Arial" w:cs="Arial"/>
          <w:b/>
          <w:bCs/>
          <w:sz w:val="22"/>
          <w:szCs w:val="22"/>
        </w:rPr>
        <w:t>čištění odpadních vod</w:t>
      </w:r>
    </w:p>
    <w:p w14:paraId="2977F689" w14:textId="2A9AAEB1" w:rsidR="00FA644A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úpravu pitné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odpadní vody (tj. chemikálie),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nákup pitné vody (vod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převzatá)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dodavatelské čištění odpadních vod (vod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vyčištěná)</w:t>
      </w:r>
      <w:r w:rsidR="00B0454C" w:rsidRPr="006C09B7">
        <w:rPr>
          <w:rFonts w:ascii="Arial" w:hAnsi="Arial" w:cs="Arial"/>
          <w:sz w:val="22"/>
          <w:szCs w:val="22"/>
        </w:rPr>
        <w:t>.</w:t>
      </w:r>
      <w:r w:rsidRPr="006C09B7">
        <w:rPr>
          <w:rFonts w:ascii="Arial" w:hAnsi="Arial" w:cs="Arial"/>
          <w:sz w:val="22"/>
          <w:szCs w:val="22"/>
        </w:rPr>
        <w:t xml:space="preserve"> </w:t>
      </w:r>
    </w:p>
    <w:p w14:paraId="139ABCF0" w14:textId="77777777" w:rsidR="000B7500" w:rsidRPr="006C09B7" w:rsidRDefault="000B7500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868AA9D" w14:textId="25A3580A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>E.</w:t>
      </w:r>
      <w:r w:rsidR="00EB6F49" w:rsidRPr="006C09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09B7">
        <w:rPr>
          <w:rFonts w:ascii="Arial" w:hAnsi="Arial" w:cs="Arial"/>
          <w:b/>
          <w:bCs/>
          <w:sz w:val="22"/>
          <w:szCs w:val="22"/>
        </w:rPr>
        <w:t xml:space="preserve">Ostatní provozní náklady 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Pr="006C09B7">
        <w:rPr>
          <w:rFonts w:ascii="Arial" w:hAnsi="Arial" w:cs="Arial"/>
          <w:b/>
          <w:bCs/>
          <w:sz w:val="22"/>
          <w:szCs w:val="22"/>
        </w:rPr>
        <w:t xml:space="preserve">tržby mimo vodné </w:t>
      </w:r>
      <w:r w:rsidR="006C09B7">
        <w:rPr>
          <w:rFonts w:ascii="Arial" w:hAnsi="Arial" w:cs="Arial"/>
          <w:b/>
          <w:bCs/>
          <w:sz w:val="22"/>
          <w:szCs w:val="22"/>
        </w:rPr>
        <w:t>a </w:t>
      </w:r>
      <w:r w:rsidRPr="006C09B7">
        <w:rPr>
          <w:rFonts w:ascii="Arial" w:hAnsi="Arial" w:cs="Arial"/>
          <w:b/>
          <w:bCs/>
          <w:sz w:val="22"/>
          <w:szCs w:val="22"/>
        </w:rPr>
        <w:t>stočné</w:t>
      </w:r>
    </w:p>
    <w:p w14:paraId="22661889" w14:textId="01DB1B54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- Provozní náklady dodavatelské (plyn, materiál, </w:t>
      </w:r>
      <w:r w:rsidR="00190A03" w:rsidRPr="006C09B7">
        <w:rPr>
          <w:rFonts w:ascii="Arial" w:hAnsi="Arial" w:cs="Arial"/>
          <w:sz w:val="22"/>
          <w:szCs w:val="22"/>
        </w:rPr>
        <w:t>služby</w:t>
      </w:r>
      <w:r w:rsidRPr="006C09B7">
        <w:rPr>
          <w:rFonts w:ascii="Arial" w:hAnsi="Arial" w:cs="Arial"/>
          <w:sz w:val="22"/>
          <w:szCs w:val="22"/>
        </w:rPr>
        <w:t xml:space="preserve"> atd.)</w:t>
      </w:r>
      <w:r w:rsidR="00B0454C" w:rsidRPr="006C09B7">
        <w:rPr>
          <w:rFonts w:ascii="Arial" w:hAnsi="Arial" w:cs="Arial"/>
          <w:sz w:val="22"/>
          <w:szCs w:val="22"/>
        </w:rPr>
        <w:t>,</w:t>
      </w:r>
      <w:r w:rsidRPr="006C09B7">
        <w:rPr>
          <w:rFonts w:ascii="Arial" w:hAnsi="Arial" w:cs="Arial"/>
          <w:sz w:val="22"/>
          <w:szCs w:val="22"/>
        </w:rPr>
        <w:t xml:space="preserve">  </w:t>
      </w:r>
    </w:p>
    <w:p w14:paraId="41C80EE5" w14:textId="52E0C28E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- Tržby mimo vodné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stočné (zejmén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předaná voda), které snižují celkové náklady</w:t>
      </w:r>
      <w:r w:rsidR="00B0454C" w:rsidRPr="006C09B7">
        <w:rPr>
          <w:rFonts w:ascii="Arial" w:hAnsi="Arial" w:cs="Arial"/>
          <w:sz w:val="22"/>
          <w:szCs w:val="22"/>
        </w:rPr>
        <w:t>,</w:t>
      </w:r>
    </w:p>
    <w:p w14:paraId="32F039D7" w14:textId="5C81B0DB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- Náklady 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 xml:space="preserve">dispečink (nepřetržitý monitoring objektů 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řízení dodávky vody do jednotlivých objektů)</w:t>
      </w:r>
      <w:r w:rsidR="00B0454C" w:rsidRPr="006C09B7">
        <w:rPr>
          <w:rFonts w:ascii="Arial" w:hAnsi="Arial" w:cs="Arial"/>
          <w:sz w:val="22"/>
          <w:szCs w:val="22"/>
        </w:rPr>
        <w:t>,</w:t>
      </w:r>
      <w:r w:rsidRPr="006C09B7">
        <w:rPr>
          <w:rFonts w:ascii="Arial" w:hAnsi="Arial" w:cs="Arial"/>
          <w:sz w:val="22"/>
          <w:szCs w:val="22"/>
        </w:rPr>
        <w:t xml:space="preserve"> </w:t>
      </w:r>
    </w:p>
    <w:p w14:paraId="44E7ADFE" w14:textId="2CED8B96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>- Interní provozní náklady (odpisy, režie)</w:t>
      </w:r>
      <w:r w:rsidR="00B0454C" w:rsidRPr="006C09B7">
        <w:rPr>
          <w:rFonts w:ascii="Arial" w:hAnsi="Arial" w:cs="Arial"/>
          <w:sz w:val="22"/>
          <w:szCs w:val="22"/>
        </w:rPr>
        <w:t>.</w:t>
      </w:r>
      <w:r w:rsidRPr="006C09B7">
        <w:rPr>
          <w:rFonts w:ascii="Arial" w:hAnsi="Arial" w:cs="Arial"/>
          <w:sz w:val="22"/>
          <w:szCs w:val="22"/>
        </w:rPr>
        <w:t xml:space="preserve"> </w:t>
      </w:r>
    </w:p>
    <w:p w14:paraId="190F904E" w14:textId="77777777" w:rsidR="00B77DE3" w:rsidRPr="006C09B7" w:rsidRDefault="00B77DE3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70ACEA8" w14:textId="77777777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6C09B7">
        <w:rPr>
          <w:rFonts w:ascii="Arial" w:hAnsi="Arial" w:cs="Arial"/>
          <w:b/>
          <w:bCs/>
          <w:sz w:val="22"/>
          <w:szCs w:val="22"/>
        </w:rPr>
        <w:t>F. Zisk provozovatele</w:t>
      </w:r>
    </w:p>
    <w:p w14:paraId="0757BAC3" w14:textId="6BFF1FAE" w:rsidR="006C09B7" w:rsidRPr="006C09B7" w:rsidRDefault="006C09B7" w:rsidP="006C09B7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sz w:val="22"/>
          <w:szCs w:val="22"/>
        </w:rPr>
        <w:t xml:space="preserve">Zisk provozovatele: </w:t>
      </w:r>
      <w:r w:rsidRPr="006C09B7">
        <w:rPr>
          <w:rFonts w:ascii="Arial" w:hAnsi="Arial" w:cs="Arial"/>
          <w:sz w:val="22"/>
          <w:szCs w:val="22"/>
        </w:rPr>
        <w:t>5</w:t>
      </w:r>
      <w:r w:rsidRPr="006C09B7">
        <w:rPr>
          <w:rFonts w:ascii="Arial" w:hAnsi="Arial" w:cs="Arial"/>
          <w:sz w:val="22"/>
          <w:szCs w:val="22"/>
        </w:rPr>
        <w:t xml:space="preserve"> % z celkových nákladů. </w:t>
      </w:r>
    </w:p>
    <w:p w14:paraId="22A2EC76" w14:textId="494E3757" w:rsidR="00EB6F49" w:rsidRPr="006C09B7" w:rsidRDefault="00EB6F49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0CC8E856" w14:textId="77777777" w:rsidR="00190A03" w:rsidRPr="006C09B7" w:rsidRDefault="00190A03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1D62272" w14:textId="01304655" w:rsidR="004447D5" w:rsidRPr="006C09B7" w:rsidRDefault="004447D5" w:rsidP="6ED7882B">
      <w:pPr>
        <w:spacing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C09B7">
        <w:rPr>
          <w:rFonts w:ascii="Arial" w:hAnsi="Arial" w:cs="Arial"/>
          <w:i/>
          <w:iCs/>
          <w:sz w:val="22"/>
          <w:szCs w:val="22"/>
        </w:rPr>
        <w:t xml:space="preserve">Graf 1 </w:t>
      </w:r>
      <w:r w:rsidRPr="006C09B7">
        <w:rPr>
          <w:rFonts w:ascii="Arial" w:hAnsi="Arial" w:cs="Arial"/>
          <w:sz w:val="22"/>
          <w:szCs w:val="22"/>
        </w:rPr>
        <w:t>Struktur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nákladových položek (%)</w:t>
      </w:r>
      <w:r w:rsidR="00FA644A" w:rsidRPr="006C09B7">
        <w:rPr>
          <w:rFonts w:ascii="Arial" w:hAnsi="Arial" w:cs="Arial"/>
          <w:sz w:val="22"/>
          <w:szCs w:val="22"/>
        </w:rPr>
        <w:t xml:space="preserve"> </w:t>
      </w:r>
      <w:r w:rsidR="00EB6F49" w:rsidRPr="006C09B7">
        <w:rPr>
          <w:rFonts w:ascii="Arial" w:hAnsi="Arial" w:cs="Arial"/>
          <w:sz w:val="22"/>
          <w:szCs w:val="22"/>
        </w:rPr>
        <w:t>–</w:t>
      </w:r>
      <w:r w:rsidR="00FA644A" w:rsidRPr="006C09B7">
        <w:rPr>
          <w:rFonts w:ascii="Arial" w:hAnsi="Arial" w:cs="Arial"/>
          <w:sz w:val="22"/>
          <w:szCs w:val="22"/>
        </w:rPr>
        <w:t xml:space="preserve"> </w:t>
      </w:r>
      <w:r w:rsidRPr="006C09B7">
        <w:rPr>
          <w:rFonts w:ascii="Arial" w:hAnsi="Arial" w:cs="Arial"/>
          <w:sz w:val="22"/>
          <w:szCs w:val="22"/>
        </w:rPr>
        <w:t>plán</w:t>
      </w:r>
      <w:r w:rsidR="00FA644A" w:rsidRPr="006C09B7">
        <w:rPr>
          <w:rFonts w:ascii="Arial" w:hAnsi="Arial" w:cs="Arial"/>
          <w:sz w:val="22"/>
          <w:szCs w:val="22"/>
        </w:rPr>
        <w:t> </w:t>
      </w:r>
      <w:r w:rsidRPr="006C09B7">
        <w:rPr>
          <w:rFonts w:ascii="Arial" w:hAnsi="Arial" w:cs="Arial"/>
          <w:sz w:val="22"/>
          <w:szCs w:val="22"/>
        </w:rPr>
        <w:t>n</w:t>
      </w:r>
      <w:r w:rsidR="006C09B7">
        <w:rPr>
          <w:rFonts w:ascii="Arial" w:hAnsi="Arial" w:cs="Arial"/>
          <w:sz w:val="22"/>
          <w:szCs w:val="22"/>
        </w:rPr>
        <w:t>a </w:t>
      </w:r>
      <w:r w:rsidRPr="006C09B7">
        <w:rPr>
          <w:rFonts w:ascii="Arial" w:hAnsi="Arial" w:cs="Arial"/>
          <w:sz w:val="22"/>
          <w:szCs w:val="22"/>
        </w:rPr>
        <w:t>rok 202</w:t>
      </w:r>
      <w:r w:rsidR="2D5BC967" w:rsidRPr="006C09B7">
        <w:rPr>
          <w:rFonts w:ascii="Arial" w:hAnsi="Arial" w:cs="Arial"/>
          <w:sz w:val="22"/>
          <w:szCs w:val="22"/>
        </w:rPr>
        <w:t>6</w:t>
      </w:r>
    </w:p>
    <w:p w14:paraId="468A3783" w14:textId="72631690" w:rsidR="00190A03" w:rsidRPr="006C09B7" w:rsidRDefault="524740C7" w:rsidP="6ED7882B">
      <w:pPr>
        <w:ind w:left="-142"/>
        <w:jc w:val="center"/>
        <w:rPr>
          <w:rFonts w:ascii="Arial" w:hAnsi="Arial" w:cs="Arial"/>
        </w:rPr>
      </w:pPr>
      <w:r w:rsidRPr="006C09B7">
        <w:rPr>
          <w:rFonts w:ascii="Arial" w:hAnsi="Arial" w:cs="Arial"/>
          <w:noProof/>
        </w:rPr>
        <w:drawing>
          <wp:inline distT="0" distB="0" distL="0" distR="0" wp14:anchorId="5CE1DF05" wp14:editId="39F62FFA">
            <wp:extent cx="6124575" cy="3448050"/>
            <wp:effectExtent l="0" t="0" r="0" b="0"/>
            <wp:docPr id="1351270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27087" name="Picture 13512708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28292" w14:textId="77777777" w:rsidR="00B852A7" w:rsidRPr="006C09B7" w:rsidRDefault="00B852A7" w:rsidP="6ED7882B">
      <w:pPr>
        <w:ind w:left="-142"/>
        <w:jc w:val="center"/>
        <w:rPr>
          <w:rFonts w:ascii="Arial" w:hAnsi="Arial" w:cs="Arial"/>
          <w:noProof/>
        </w:rPr>
      </w:pPr>
    </w:p>
    <w:p w14:paraId="2B622C65" w14:textId="77777777" w:rsidR="00EB6F49" w:rsidRPr="006C09B7" w:rsidRDefault="00EB6F49" w:rsidP="6ED7882B">
      <w:pPr>
        <w:ind w:left="-142"/>
        <w:rPr>
          <w:rFonts w:ascii="Arial" w:hAnsi="Arial" w:cs="Arial"/>
          <w:noProof/>
        </w:rPr>
      </w:pPr>
    </w:p>
    <w:p w14:paraId="78F88A71" w14:textId="03C43ACF" w:rsidR="00DA7DA3" w:rsidRPr="006C09B7" w:rsidRDefault="00DA7DA3" w:rsidP="6ED7882B">
      <w:pPr>
        <w:ind w:left="-142"/>
        <w:rPr>
          <w:rFonts w:ascii="Arial" w:hAnsi="Arial" w:cs="Arial"/>
          <w:noProof/>
        </w:rPr>
      </w:pPr>
      <w:r w:rsidRPr="006C09B7">
        <w:rPr>
          <w:rFonts w:ascii="Arial" w:hAnsi="Arial" w:cs="Arial"/>
          <w:noProof/>
        </w:rPr>
        <w:t>Ing. Jan</w:t>
      </w:r>
      <w:r w:rsidR="006C09B7">
        <w:rPr>
          <w:rFonts w:ascii="Arial" w:hAnsi="Arial" w:cs="Arial"/>
          <w:noProof/>
        </w:rPr>
        <w:t>a </w:t>
      </w:r>
      <w:r w:rsidRPr="006C09B7">
        <w:rPr>
          <w:rFonts w:ascii="Arial" w:hAnsi="Arial" w:cs="Arial"/>
          <w:noProof/>
        </w:rPr>
        <w:t>Šamšulová, obchodně – ekonomický náměstek divize Boskovice</w:t>
      </w:r>
    </w:p>
    <w:p w14:paraId="1B151C71" w14:textId="77777777" w:rsidR="000B7500" w:rsidRPr="006C09B7" w:rsidRDefault="000B7500" w:rsidP="6ED7882B">
      <w:pPr>
        <w:ind w:left="-142"/>
        <w:jc w:val="center"/>
        <w:rPr>
          <w:rFonts w:ascii="Arial" w:hAnsi="Arial" w:cs="Arial"/>
          <w:noProof/>
        </w:rPr>
      </w:pPr>
    </w:p>
    <w:p w14:paraId="45159D24" w14:textId="01657F3C" w:rsidR="00164D88" w:rsidRPr="006C09B7" w:rsidRDefault="004447D5" w:rsidP="6ED7882B">
      <w:pPr>
        <w:ind w:left="-142"/>
        <w:jc w:val="center"/>
        <w:rPr>
          <w:rFonts w:ascii="Arial" w:hAnsi="Arial" w:cs="Arial"/>
          <w:i/>
          <w:iCs/>
          <w:noProof/>
        </w:rPr>
      </w:pPr>
      <w:r w:rsidRPr="006C09B7">
        <w:rPr>
          <w:rFonts w:ascii="Arial" w:hAnsi="Arial" w:cs="Arial"/>
          <w:sz w:val="22"/>
          <w:szCs w:val="22"/>
        </w:rPr>
        <w:tab/>
      </w:r>
      <w:r w:rsidRPr="006C09B7">
        <w:rPr>
          <w:rFonts w:ascii="Arial" w:hAnsi="Arial" w:cs="Arial"/>
          <w:sz w:val="22"/>
          <w:szCs w:val="22"/>
        </w:rPr>
        <w:tab/>
      </w:r>
      <w:r w:rsidRPr="006C09B7">
        <w:rPr>
          <w:rFonts w:ascii="Arial" w:hAnsi="Arial" w:cs="Arial"/>
          <w:sz w:val="22"/>
          <w:szCs w:val="22"/>
        </w:rPr>
        <w:tab/>
      </w:r>
      <w:r w:rsidRPr="006C09B7">
        <w:rPr>
          <w:rFonts w:ascii="Arial" w:hAnsi="Arial" w:cs="Arial"/>
          <w:sz w:val="22"/>
          <w:szCs w:val="22"/>
        </w:rPr>
        <w:tab/>
      </w:r>
      <w:r w:rsidRPr="006C09B7">
        <w:rPr>
          <w:rFonts w:ascii="Arial" w:hAnsi="Arial" w:cs="Arial"/>
          <w:sz w:val="22"/>
          <w:szCs w:val="22"/>
        </w:rPr>
        <w:tab/>
      </w:r>
      <w:r w:rsidRPr="006C09B7">
        <w:rPr>
          <w:rFonts w:ascii="Arial" w:hAnsi="Arial" w:cs="Arial"/>
          <w:sz w:val="22"/>
          <w:szCs w:val="22"/>
        </w:rPr>
        <w:tab/>
      </w:r>
      <w:r w:rsidRPr="006C09B7">
        <w:rPr>
          <w:rFonts w:ascii="Arial" w:hAnsi="Arial" w:cs="Arial"/>
          <w:sz w:val="22"/>
          <w:szCs w:val="22"/>
        </w:rPr>
        <w:tab/>
      </w:r>
      <w:r w:rsidRPr="006C09B7">
        <w:rPr>
          <w:rFonts w:ascii="Arial" w:hAnsi="Arial" w:cs="Arial"/>
          <w:sz w:val="22"/>
          <w:szCs w:val="22"/>
        </w:rPr>
        <w:tab/>
      </w:r>
    </w:p>
    <w:sectPr w:rsidR="00164D88" w:rsidRPr="006C09B7" w:rsidSect="00190A0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4" w:code="9"/>
      <w:pgMar w:top="284" w:right="1134" w:bottom="2268" w:left="1134" w:header="624" w:footer="113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2F28" w14:textId="77777777" w:rsidR="000C78CC" w:rsidRDefault="000C78CC">
      <w:r>
        <w:separator/>
      </w:r>
    </w:p>
  </w:endnote>
  <w:endnote w:type="continuationSeparator" w:id="0">
    <w:p w14:paraId="18881D44" w14:textId="77777777" w:rsidR="000C78CC" w:rsidRDefault="000C78CC">
      <w:r>
        <w:continuationSeparator/>
      </w:r>
    </w:p>
  </w:endnote>
  <w:endnote w:type="continuationNotice" w:id="1">
    <w:p w14:paraId="3FA1CFFC" w14:textId="77777777" w:rsidR="000C78CC" w:rsidRDefault="000C78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81A32" w14:textId="77777777" w:rsidR="00DD5585" w:rsidRDefault="00DD5585">
    <w:pPr>
      <w:pStyle w:val="Zpat"/>
      <w:tabs>
        <w:tab w:val="left" w:pos="1985"/>
        <w:tab w:val="left" w:pos="3969"/>
        <w:tab w:val="left" w:pos="822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CCC0" w14:textId="77941298" w:rsidR="00F35840" w:rsidRPr="00CA6520" w:rsidRDefault="00FA644A" w:rsidP="00F35840">
    <w:pPr>
      <w:pStyle w:val="Zpat"/>
      <w:tabs>
        <w:tab w:val="clear" w:pos="9072"/>
        <w:tab w:val="left" w:pos="6893"/>
      </w:tabs>
      <w:spacing w:line="0" w:lineRule="atLeast"/>
    </w:pPr>
    <w:bookmarkStart w:id="1" w:name="OLE_LINK1"/>
    <w:bookmarkStart w:id="2" w:name="OLE_LINK2"/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78200B" wp14:editId="2E1F0874">
              <wp:simplePos x="0" y="0"/>
              <wp:positionH relativeFrom="column">
                <wp:posOffset>3204210</wp:posOffset>
              </wp:positionH>
              <wp:positionV relativeFrom="paragraph">
                <wp:posOffset>-48260</wp:posOffset>
              </wp:positionV>
              <wp:extent cx="3138805" cy="638810"/>
              <wp:effectExtent l="0" t="1270" r="444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80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9300E" w14:textId="77777777" w:rsidR="00F35840" w:rsidRDefault="00EE520C" w:rsidP="00F35840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b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5"/>
                              <w:szCs w:val="15"/>
                            </w:rPr>
                            <w:t>SÍDLO SPOLEČNOSTI</w:t>
                          </w:r>
                        </w:p>
                        <w:p w14:paraId="7F654600" w14:textId="77777777" w:rsidR="00F35840" w:rsidRDefault="00F35840" w:rsidP="00F35840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74221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Soběšická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820/156, Lesná, 638 00 Brno</w:t>
                          </w:r>
                        </w:p>
                        <w:p w14:paraId="6B3B61B0" w14:textId="77777777" w:rsidR="00F35840" w:rsidRDefault="00F35840" w:rsidP="00F35840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IČ: 49455842, DIČ: CZ49455842</w:t>
                          </w:r>
                          <w:r w:rsidRPr="00A82648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                 </w:t>
                          </w:r>
                        </w:p>
                        <w:p w14:paraId="601F8829" w14:textId="4A1EDB4B" w:rsidR="00F35840" w:rsidRPr="00A82648" w:rsidRDefault="00F35840" w:rsidP="00F35840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A82648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Společnost je zaregistrován</w:t>
                          </w:r>
                          <w:r w:rsidR="006C09B7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a </w:t>
                          </w:r>
                          <w:r w:rsidRPr="00A82648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v obchodním rejstříku</w:t>
                          </w:r>
                        </w:p>
                        <w:p w14:paraId="34B7640A" w14:textId="6429648D" w:rsidR="00F35840" w:rsidRPr="00A82648" w:rsidRDefault="00F35840" w:rsidP="00F35840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vedené</w:t>
                          </w:r>
                          <w:r w:rsidRPr="00A82648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m Krajským soudem</w:t>
                          </w:r>
                          <w:r w:rsidR="00EE4C34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v Brně, oddíl B, vložk</w:t>
                          </w:r>
                          <w:r w:rsidR="006C09B7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a </w:t>
                          </w:r>
                          <w:r w:rsidR="00EE4C34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1181</w:t>
                          </w:r>
                        </w:p>
                        <w:p w14:paraId="7A85909F" w14:textId="77777777" w:rsidR="00F35840" w:rsidRPr="00774221" w:rsidRDefault="00F35840" w:rsidP="00F35840">
                          <w:pPr>
                            <w:pStyle w:val="Zpat"/>
                            <w:spacing w:line="0" w:lineRule="atLeas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74221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710A1E6B" w14:textId="77777777" w:rsidR="00F35840" w:rsidRDefault="00F35840" w:rsidP="00F358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820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2.3pt;margin-top:-3.8pt;width:247.15pt;height:50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" stroked="f">
              <v:textbox>
                <w:txbxContent>
                  <w:p w14:paraId="1569300E" w14:textId="77777777" w:rsidR="00F35840" w:rsidRDefault="00EE520C" w:rsidP="00F35840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b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b/>
                        <w:sz w:val="15"/>
                        <w:szCs w:val="15"/>
                      </w:rPr>
                      <w:t>SÍDLO SPOLEČNOSTI</w:t>
                    </w:r>
                  </w:p>
                  <w:p w14:paraId="7F654600" w14:textId="77777777" w:rsidR="00F35840" w:rsidRDefault="00F35840" w:rsidP="00F35840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74221">
                      <w:rPr>
                        <w:rFonts w:ascii="Arial" w:hAnsi="Arial" w:cs="Arial"/>
                        <w:sz w:val="15"/>
                        <w:szCs w:val="15"/>
                      </w:rPr>
                      <w:t>Soběšická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820/156, Lesná, 638 00 Brno</w:t>
                    </w:r>
                  </w:p>
                  <w:p w14:paraId="6B3B61B0" w14:textId="77777777" w:rsidR="00F35840" w:rsidRDefault="00F35840" w:rsidP="00F35840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IČ: 49455842, DIČ: CZ49455842</w:t>
                    </w:r>
                    <w:r w:rsidRPr="00A82648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                                              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                 </w:t>
                    </w:r>
                  </w:p>
                  <w:p w14:paraId="601F8829" w14:textId="4A1EDB4B" w:rsidR="00F35840" w:rsidRPr="00A82648" w:rsidRDefault="00F35840" w:rsidP="00F35840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A82648">
                      <w:rPr>
                        <w:rFonts w:ascii="Arial" w:hAnsi="Arial" w:cs="Arial"/>
                        <w:sz w:val="15"/>
                        <w:szCs w:val="15"/>
                      </w:rPr>
                      <w:t>Společnost je zaregistrován</w:t>
                    </w:r>
                    <w:r w:rsidR="006C09B7">
                      <w:rPr>
                        <w:rFonts w:ascii="Arial" w:hAnsi="Arial" w:cs="Arial"/>
                        <w:sz w:val="15"/>
                        <w:szCs w:val="15"/>
                      </w:rPr>
                      <w:t>a </w:t>
                    </w:r>
                    <w:r w:rsidRPr="00A82648">
                      <w:rPr>
                        <w:rFonts w:ascii="Arial" w:hAnsi="Arial" w:cs="Arial"/>
                        <w:sz w:val="15"/>
                        <w:szCs w:val="15"/>
                      </w:rPr>
                      <w:t>v obchodním rejstříku</w:t>
                    </w:r>
                  </w:p>
                  <w:p w14:paraId="34B7640A" w14:textId="6429648D" w:rsidR="00F35840" w:rsidRPr="00A82648" w:rsidRDefault="00F35840" w:rsidP="00F35840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vedené</w:t>
                    </w:r>
                    <w:r w:rsidRPr="00A82648">
                      <w:rPr>
                        <w:rFonts w:ascii="Arial" w:hAnsi="Arial" w:cs="Arial"/>
                        <w:sz w:val="15"/>
                        <w:szCs w:val="15"/>
                      </w:rPr>
                      <w:t>m Krajským soudem</w:t>
                    </w:r>
                    <w:r w:rsidR="00EE4C34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v Brně, oddíl B, vložk</w:t>
                    </w:r>
                    <w:r w:rsidR="006C09B7">
                      <w:rPr>
                        <w:rFonts w:ascii="Arial" w:hAnsi="Arial" w:cs="Arial"/>
                        <w:sz w:val="15"/>
                        <w:szCs w:val="15"/>
                      </w:rPr>
                      <w:t>a </w:t>
                    </w:r>
                    <w:r w:rsidR="00EE4C34">
                      <w:rPr>
                        <w:rFonts w:ascii="Arial" w:hAnsi="Arial" w:cs="Arial"/>
                        <w:sz w:val="15"/>
                        <w:szCs w:val="15"/>
                      </w:rPr>
                      <w:t>1181</w:t>
                    </w:r>
                  </w:p>
                  <w:p w14:paraId="7A85909F" w14:textId="77777777" w:rsidR="00F35840" w:rsidRPr="00774221" w:rsidRDefault="00F35840" w:rsidP="00F35840">
                    <w:pPr>
                      <w:pStyle w:val="Zpat"/>
                      <w:spacing w:line="0" w:lineRule="atLeas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74221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</w:t>
                    </w:r>
                  </w:p>
                  <w:p w14:paraId="710A1E6B" w14:textId="77777777" w:rsidR="00F35840" w:rsidRDefault="00F35840" w:rsidP="00F3584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57221C8" wp14:editId="6FBD464C">
              <wp:simplePos x="0" y="0"/>
              <wp:positionH relativeFrom="margin">
                <wp:align>center</wp:align>
              </wp:positionH>
              <wp:positionV relativeFrom="paragraph">
                <wp:posOffset>3810</wp:posOffset>
              </wp:positionV>
              <wp:extent cx="0" cy="539750"/>
              <wp:effectExtent l="12700" t="13335" r="6350" b="8890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97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FE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230E082B">
              <v:path fillok="f" arrowok="t" o:connecttype="none"/>
              <o:lock v:ext="edit" shapetype="t"/>
            </v:shapetype>
            <v:shape id="AutoShape 4" style="position:absolute;margin-left:0;margin-top:.3pt;width:0;height:42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strokecolor="#009fe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">
              <w10:wrap anchorx="margin"/>
            </v:shape>
          </w:pict>
        </mc:Fallback>
      </mc:AlternateContent>
    </w:r>
    <w:r w:rsidR="00F35840" w:rsidRPr="00A82648">
      <w:rPr>
        <w:rFonts w:ascii="Arial" w:hAnsi="Arial" w:cs="Arial"/>
        <w:b/>
        <w:sz w:val="15"/>
        <w:szCs w:val="15"/>
      </w:rPr>
      <w:t>VOD</w:t>
    </w:r>
    <w:r w:rsidR="00F35840">
      <w:rPr>
        <w:rFonts w:ascii="Arial" w:hAnsi="Arial" w:cs="Arial"/>
        <w:b/>
        <w:sz w:val="15"/>
        <w:szCs w:val="15"/>
      </w:rPr>
      <w:t>ÁRENSKÁ AKCIOVÁ SPOLEČNOST, a.s.</w:t>
    </w:r>
    <w:r w:rsidR="00F35840">
      <w:tab/>
    </w:r>
    <w:r w:rsidR="00F35840">
      <w:tab/>
    </w:r>
  </w:p>
  <w:p w14:paraId="67E6B2D2" w14:textId="77777777" w:rsidR="00F35840" w:rsidRDefault="00F35840" w:rsidP="00F35840">
    <w:pPr>
      <w:pStyle w:val="Zpat"/>
      <w:spacing w:line="0" w:lineRule="atLeast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Divize </w:t>
    </w:r>
    <w:r w:rsidR="00EE520C">
      <w:rPr>
        <w:rFonts w:ascii="Arial" w:hAnsi="Arial" w:cs="Arial"/>
        <w:sz w:val="15"/>
        <w:szCs w:val="15"/>
      </w:rPr>
      <w:t>Boskovice</w:t>
    </w:r>
  </w:p>
  <w:p w14:paraId="186710A9" w14:textId="77777777" w:rsidR="00F35840" w:rsidRPr="00293389" w:rsidRDefault="00EE520C" w:rsidP="00F35840">
    <w:pPr>
      <w:pStyle w:val="Zpat"/>
      <w:spacing w:line="0" w:lineRule="atLeast"/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sz w:val="15"/>
        <w:szCs w:val="15"/>
      </w:rPr>
      <w:t>17. listopadu 14, 680 19 Boskovice</w:t>
    </w:r>
  </w:p>
  <w:p w14:paraId="44F6EC3A" w14:textId="77777777" w:rsidR="00F35840" w:rsidRDefault="00F35840" w:rsidP="00F35840">
    <w:pPr>
      <w:pStyle w:val="Zpat"/>
      <w:spacing w:line="0" w:lineRule="atLeast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Bankovní spojení: </w:t>
    </w:r>
    <w:r w:rsidR="00EE520C">
      <w:rPr>
        <w:rFonts w:ascii="Arial" w:hAnsi="Arial" w:cs="Arial"/>
        <w:sz w:val="15"/>
        <w:szCs w:val="15"/>
      </w:rPr>
      <w:t>19 - 4870110287/0100</w:t>
    </w:r>
  </w:p>
  <w:p w14:paraId="4FD135D3" w14:textId="2BA71E2F" w:rsidR="00DD5585" w:rsidRPr="00F35840" w:rsidRDefault="00FA644A" w:rsidP="00F35840">
    <w:pPr>
      <w:pStyle w:val="Zpat"/>
      <w:spacing w:line="0" w:lineRule="atLeast"/>
      <w:rPr>
        <w:rFonts w:ascii="Arial" w:hAnsi="Arial" w:cs="Arial"/>
        <w:sz w:val="15"/>
        <w:szCs w:val="15"/>
      </w:rPr>
    </w:pPr>
    <w:r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686E30D" wp14:editId="621DC8A4">
              <wp:simplePos x="0" y="0"/>
              <wp:positionH relativeFrom="margin">
                <wp:posOffset>-346075</wp:posOffset>
              </wp:positionH>
              <wp:positionV relativeFrom="paragraph">
                <wp:posOffset>344805</wp:posOffset>
              </wp:positionV>
              <wp:extent cx="6645910" cy="248920"/>
              <wp:effectExtent l="2540" t="381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910" cy="248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968D8" w14:textId="533EB07D" w:rsidR="002819D4" w:rsidRPr="00EE520C" w:rsidRDefault="003952DE" w:rsidP="00F35840">
                          <w:pPr>
                            <w:pStyle w:val="Zpat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Národní cen</w:t>
                          </w:r>
                          <w:r w:rsidR="006C09B7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a </w: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kvality České republiky 2018 – program START PLUS</w:t>
                          </w:r>
                        </w:p>
                        <w:p w14:paraId="2A48022F" w14:textId="77777777" w:rsidR="00F35840" w:rsidRDefault="00F35840" w:rsidP="00F3584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86E30D" id="Text Box 5" o:spid="_x0000_s1027" type="#_x0000_t202" style="position:absolute;margin-left:-27.25pt;margin-top:27.15pt;width:523.3pt;height:19.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" stroked="f">
              <v:textbox>
                <w:txbxContent>
                  <w:p w14:paraId="5B4968D8" w14:textId="533EB07D" w:rsidR="002819D4" w:rsidRPr="00EE520C" w:rsidRDefault="003952DE" w:rsidP="00F35840">
                    <w:pPr>
                      <w:pStyle w:val="Zpat"/>
                      <w:spacing w:line="360" w:lineRule="auto"/>
                      <w:jc w:val="center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Národní cen</w:t>
                    </w:r>
                    <w:r w:rsidR="006C09B7">
                      <w:rPr>
                        <w:rFonts w:ascii="Arial" w:hAnsi="Arial" w:cs="Arial"/>
                        <w:sz w:val="15"/>
                        <w:szCs w:val="15"/>
                      </w:rPr>
                      <w:t>a </w: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t>kvality České republiky 2018 – program START PLUS</w:t>
                    </w:r>
                  </w:p>
                  <w:p w14:paraId="2A48022F" w14:textId="77777777" w:rsidR="00F35840" w:rsidRDefault="00F35840" w:rsidP="00F35840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C14B0E" wp14:editId="4624076D">
              <wp:simplePos x="0" y="0"/>
              <wp:positionH relativeFrom="margin">
                <wp:align>center</wp:align>
              </wp:positionH>
              <wp:positionV relativeFrom="paragraph">
                <wp:posOffset>120015</wp:posOffset>
              </wp:positionV>
              <wp:extent cx="1434465" cy="22479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4465" cy="224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8752B" w14:textId="77777777" w:rsidR="00F35840" w:rsidRPr="00CA6520" w:rsidRDefault="00F35840" w:rsidP="00F3584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9FEE"/>
                            </w:rPr>
                          </w:pPr>
                          <w:r w:rsidRPr="00CA6520">
                            <w:rPr>
                              <w:rFonts w:ascii="Arial" w:hAnsi="Arial" w:cs="Arial"/>
                              <w:b/>
                              <w:color w:val="009FEE"/>
                            </w:rPr>
                            <w:t>www.vodarenska.cz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C14B0E" id="Text Box 3" o:spid="_x0000_s1028" type="#_x0000_t202" style="position:absolute;margin-left:0;margin-top:9.45pt;width:112.95pt;height:17.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" stroked="f">
              <v:textbox>
                <w:txbxContent>
                  <w:p w14:paraId="3B68752B" w14:textId="77777777" w:rsidR="00F35840" w:rsidRPr="00CA6520" w:rsidRDefault="00F35840" w:rsidP="00F35840">
                    <w:pPr>
                      <w:jc w:val="center"/>
                      <w:rPr>
                        <w:rFonts w:ascii="Arial" w:hAnsi="Arial" w:cs="Arial"/>
                        <w:b/>
                        <w:color w:val="009FEE"/>
                      </w:rPr>
                    </w:pPr>
                    <w:r w:rsidRPr="00CA6520">
                      <w:rPr>
                        <w:rFonts w:ascii="Arial" w:hAnsi="Arial" w:cs="Arial"/>
                        <w:b/>
                        <w:color w:val="009FEE"/>
                      </w:rPr>
                      <w:t>www.vodarenska.cz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35840">
      <w:rPr>
        <w:rFonts w:ascii="Arial" w:hAnsi="Arial" w:cs="Arial"/>
        <w:sz w:val="15"/>
        <w:szCs w:val="15"/>
      </w:rPr>
      <w:t>sekretariát</w:t>
    </w:r>
    <w:r w:rsidR="00F35840" w:rsidRPr="00A82648">
      <w:rPr>
        <w:rFonts w:ascii="Arial" w:hAnsi="Arial" w:cs="Arial"/>
        <w:sz w:val="15"/>
        <w:szCs w:val="15"/>
      </w:rPr>
      <w:t xml:space="preserve">: </w:t>
    </w:r>
    <w:r w:rsidR="00EE520C" w:rsidRPr="00A82648">
      <w:rPr>
        <w:rFonts w:ascii="Arial" w:hAnsi="Arial" w:cs="Arial"/>
        <w:sz w:val="15"/>
        <w:szCs w:val="15"/>
      </w:rPr>
      <w:t xml:space="preserve">+420 </w:t>
    </w:r>
    <w:r w:rsidR="00EE520C">
      <w:rPr>
        <w:rFonts w:ascii="Arial" w:hAnsi="Arial" w:cs="Arial"/>
        <w:sz w:val="15"/>
        <w:szCs w:val="15"/>
      </w:rPr>
      <w:t>516 427 236</w:t>
    </w:r>
    <w:r w:rsidR="00F35840">
      <w:rPr>
        <w:rFonts w:ascii="Arial" w:hAnsi="Arial" w:cs="Arial"/>
        <w:sz w:val="15"/>
        <w:szCs w:val="15"/>
      </w:rPr>
      <w:t xml:space="preserve">, </w:t>
    </w:r>
    <w:r w:rsidR="00F35840" w:rsidRPr="00A82648">
      <w:rPr>
        <w:rFonts w:ascii="Arial" w:hAnsi="Arial" w:cs="Arial"/>
        <w:sz w:val="15"/>
        <w:szCs w:val="15"/>
      </w:rPr>
      <w:t xml:space="preserve">e-mail: </w:t>
    </w:r>
    <w:r w:rsidR="00F35840">
      <w:rPr>
        <w:rFonts w:ascii="Arial" w:hAnsi="Arial" w:cs="Arial"/>
        <w:sz w:val="15"/>
        <w:szCs w:val="15"/>
      </w:rPr>
      <w:t>sekretariat</w:t>
    </w:r>
    <w:r w:rsidR="00EE520C">
      <w:rPr>
        <w:rFonts w:ascii="Arial" w:hAnsi="Arial" w:cs="Arial"/>
        <w:sz w:val="15"/>
        <w:szCs w:val="15"/>
      </w:rPr>
      <w:t>@vasbo</w:t>
    </w:r>
    <w:r w:rsidR="00F35840">
      <w:rPr>
        <w:rFonts w:ascii="Arial" w:hAnsi="Arial" w:cs="Arial"/>
        <w:sz w:val="15"/>
        <w:szCs w:val="15"/>
      </w:rPr>
      <w:t>.cz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3427" w14:textId="77777777" w:rsidR="000C78CC" w:rsidRDefault="000C78CC">
      <w:r>
        <w:separator/>
      </w:r>
    </w:p>
  </w:footnote>
  <w:footnote w:type="continuationSeparator" w:id="0">
    <w:p w14:paraId="3A23F9D1" w14:textId="77777777" w:rsidR="000C78CC" w:rsidRDefault="000C78CC">
      <w:r>
        <w:continuationSeparator/>
      </w:r>
    </w:p>
  </w:footnote>
  <w:footnote w:type="continuationNotice" w:id="1">
    <w:p w14:paraId="011C19E0" w14:textId="77777777" w:rsidR="000C78CC" w:rsidRDefault="000C78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CA3A" w14:textId="77777777" w:rsidR="00DD5585" w:rsidRDefault="00762EF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16A6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4FC0B" w14:textId="77777777" w:rsidR="00DD5585" w:rsidRDefault="00DD5585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122BB" w14:textId="77777777" w:rsidR="00DD5585" w:rsidRDefault="00762EF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16A6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76F9">
      <w:rPr>
        <w:rStyle w:val="slostrnky"/>
        <w:noProof/>
      </w:rPr>
      <w:t>2</w:t>
    </w:r>
    <w:r>
      <w:rPr>
        <w:rStyle w:val="slostrnky"/>
      </w:rPr>
      <w:fldChar w:fldCharType="end"/>
    </w:r>
  </w:p>
  <w:p w14:paraId="102E2D1D" w14:textId="77777777" w:rsidR="00DD5585" w:rsidRDefault="00DD5585">
    <w:pPr>
      <w:pStyle w:val="Zhlav"/>
      <w:framePr w:wrap="auto" w:vAnchor="text" w:hAnchor="margin" w:xAlign="center" w:y="1"/>
      <w:ind w:right="360"/>
      <w:rPr>
        <w:rStyle w:val="slostrnky"/>
      </w:rPr>
    </w:pPr>
  </w:p>
  <w:p w14:paraId="56856875" w14:textId="1C2381A9" w:rsidR="00DD5585" w:rsidRDefault="00DD55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AE46" w14:textId="77777777" w:rsidR="00164D88" w:rsidRDefault="00164D8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BD37EB" wp14:editId="401721CA">
          <wp:simplePos x="0" y="0"/>
          <wp:positionH relativeFrom="column">
            <wp:posOffset>-62213</wp:posOffset>
          </wp:positionH>
          <wp:positionV relativeFrom="paragraph">
            <wp:posOffset>-220875</wp:posOffset>
          </wp:positionV>
          <wp:extent cx="2348369" cy="513568"/>
          <wp:effectExtent l="19050" t="0" r="0" b="0"/>
          <wp:wrapNone/>
          <wp:docPr id="11" name="Obrázek 0" descr="((VAS-logo_dlouhe)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((VAS-logo_dlouhe)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8369" cy="513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787238" w14:textId="77777777" w:rsidR="00164D88" w:rsidRDefault="00164D88">
    <w:pPr>
      <w:pStyle w:val="Zhlav"/>
    </w:pPr>
  </w:p>
  <w:p w14:paraId="59C2B06C" w14:textId="77777777" w:rsidR="00DD5585" w:rsidRDefault="00DD55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83D"/>
    <w:multiLevelType w:val="hybridMultilevel"/>
    <w:tmpl w:val="A81A69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50D1"/>
    <w:multiLevelType w:val="hybridMultilevel"/>
    <w:tmpl w:val="46BA9DA0"/>
    <w:lvl w:ilvl="0" w:tplc="090A1C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3622F"/>
    <w:multiLevelType w:val="hybridMultilevel"/>
    <w:tmpl w:val="F8CA030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37003A"/>
    <w:multiLevelType w:val="hybridMultilevel"/>
    <w:tmpl w:val="FC6ECD44"/>
    <w:lvl w:ilvl="0" w:tplc="040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7832F"/>
    <w:multiLevelType w:val="hybridMultilevel"/>
    <w:tmpl w:val="E85A5F64"/>
    <w:lvl w:ilvl="0" w:tplc="EB1046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0E5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2C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2E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8F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6DE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C2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60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E2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08FD"/>
    <w:multiLevelType w:val="hybridMultilevel"/>
    <w:tmpl w:val="85B845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F434"/>
    <w:multiLevelType w:val="hybridMultilevel"/>
    <w:tmpl w:val="B08EEAEC"/>
    <w:lvl w:ilvl="0" w:tplc="090A1C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645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E87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89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6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08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2A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8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CF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5FD6"/>
    <w:multiLevelType w:val="multilevel"/>
    <w:tmpl w:val="E1B20A8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90755B3"/>
    <w:multiLevelType w:val="hybridMultilevel"/>
    <w:tmpl w:val="D34E05E8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5B134"/>
    <w:multiLevelType w:val="hybridMultilevel"/>
    <w:tmpl w:val="D8BAD376"/>
    <w:lvl w:ilvl="0" w:tplc="F1CCAC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1E4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EB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E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24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C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81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0F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AC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0003"/>
    <w:multiLevelType w:val="hybridMultilevel"/>
    <w:tmpl w:val="EC22879A"/>
    <w:lvl w:ilvl="0" w:tplc="040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77F0B"/>
    <w:multiLevelType w:val="multilevel"/>
    <w:tmpl w:val="273EE7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3D471DAB"/>
    <w:multiLevelType w:val="hybridMultilevel"/>
    <w:tmpl w:val="B7140C32"/>
    <w:lvl w:ilvl="0" w:tplc="090A1C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6654D"/>
    <w:multiLevelType w:val="hybridMultilevel"/>
    <w:tmpl w:val="FAF8B34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E4E95"/>
    <w:multiLevelType w:val="hybridMultilevel"/>
    <w:tmpl w:val="479CA2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CD18B"/>
    <w:multiLevelType w:val="hybridMultilevel"/>
    <w:tmpl w:val="6512C824"/>
    <w:lvl w:ilvl="0" w:tplc="BA4A4D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466C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00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2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9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C1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C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20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07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F80EA"/>
    <w:multiLevelType w:val="hybridMultilevel"/>
    <w:tmpl w:val="D7E03C62"/>
    <w:lvl w:ilvl="0" w:tplc="FC0603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D3EE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E3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EF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2C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8E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4D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4A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C8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D0CBD"/>
    <w:multiLevelType w:val="hybridMultilevel"/>
    <w:tmpl w:val="3E105B0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61E27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E16A4E"/>
    <w:multiLevelType w:val="hybridMultilevel"/>
    <w:tmpl w:val="20909B88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E12AE"/>
    <w:multiLevelType w:val="hybridMultilevel"/>
    <w:tmpl w:val="8BA2489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56D9E"/>
    <w:multiLevelType w:val="hybridMultilevel"/>
    <w:tmpl w:val="1676033E"/>
    <w:lvl w:ilvl="0" w:tplc="04050007">
      <w:start w:val="1"/>
      <w:numFmt w:val="bullet"/>
      <w:lvlText w:val="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  <w:sz w:val="16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5"/>
  </w:num>
  <w:num w:numId="5">
    <w:abstractNumId w:val="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9"/>
  </w:num>
  <w:num w:numId="11">
    <w:abstractNumId w:val="18"/>
  </w:num>
  <w:num w:numId="12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  <w:num w:numId="17">
    <w:abstractNumId w:val="10"/>
  </w:num>
  <w:num w:numId="18">
    <w:abstractNumId w:val="0"/>
  </w:num>
  <w:num w:numId="19">
    <w:abstractNumId w:val="5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a" w:val="Chlumova 5429/1a "/>
    <w:docVar w:name="cj" w:val="ZR/258/2017-Še"/>
    <w:docVar w:name="datum" w:val="7. 2. 2017"/>
    <w:docVar w:name="jmeno" w:val="ELprojekty, s. r. o."/>
    <w:docVar w:name="obec" w:val="586 01  JIHLAVA"/>
    <w:docVar w:name="Tel" w:val="566 651 146 "/>
    <w:docVar w:name="vyr" w:val="Šemrinec Jiří"/>
  </w:docVars>
  <w:rsids>
    <w:rsidRoot w:val="004447D5"/>
    <w:rsid w:val="00007F83"/>
    <w:rsid w:val="000228B6"/>
    <w:rsid w:val="00024F6E"/>
    <w:rsid w:val="000315E3"/>
    <w:rsid w:val="00076A9A"/>
    <w:rsid w:val="000828C4"/>
    <w:rsid w:val="00094927"/>
    <w:rsid w:val="00094A00"/>
    <w:rsid w:val="000A7894"/>
    <w:rsid w:val="000B7500"/>
    <w:rsid w:val="000C50F6"/>
    <w:rsid w:val="000C78CC"/>
    <w:rsid w:val="00116A69"/>
    <w:rsid w:val="0012753D"/>
    <w:rsid w:val="00135C6A"/>
    <w:rsid w:val="00164D88"/>
    <w:rsid w:val="00177EC9"/>
    <w:rsid w:val="001836D4"/>
    <w:rsid w:val="00190077"/>
    <w:rsid w:val="00190A03"/>
    <w:rsid w:val="001D4A2B"/>
    <w:rsid w:val="001E2444"/>
    <w:rsid w:val="00204D2A"/>
    <w:rsid w:val="002218DC"/>
    <w:rsid w:val="0022401B"/>
    <w:rsid w:val="00226EF6"/>
    <w:rsid w:val="0022D68C"/>
    <w:rsid w:val="002460DC"/>
    <w:rsid w:val="00252624"/>
    <w:rsid w:val="002776F9"/>
    <w:rsid w:val="002819D4"/>
    <w:rsid w:val="00281FB6"/>
    <w:rsid w:val="0028681E"/>
    <w:rsid w:val="002A71C9"/>
    <w:rsid w:val="002C3E3E"/>
    <w:rsid w:val="002D35FA"/>
    <w:rsid w:val="002E6BB5"/>
    <w:rsid w:val="002F0421"/>
    <w:rsid w:val="00300734"/>
    <w:rsid w:val="003576C3"/>
    <w:rsid w:val="003738DB"/>
    <w:rsid w:val="003952DE"/>
    <w:rsid w:val="003B382F"/>
    <w:rsid w:val="003E0B40"/>
    <w:rsid w:val="003F1A19"/>
    <w:rsid w:val="004239C0"/>
    <w:rsid w:val="00433AB6"/>
    <w:rsid w:val="004447D5"/>
    <w:rsid w:val="004D7A46"/>
    <w:rsid w:val="004E55C0"/>
    <w:rsid w:val="005057A1"/>
    <w:rsid w:val="00521B68"/>
    <w:rsid w:val="005245D5"/>
    <w:rsid w:val="00627ECA"/>
    <w:rsid w:val="006502CB"/>
    <w:rsid w:val="00655ACB"/>
    <w:rsid w:val="0066422B"/>
    <w:rsid w:val="006A531F"/>
    <w:rsid w:val="006C09B7"/>
    <w:rsid w:val="006C4592"/>
    <w:rsid w:val="006D008D"/>
    <w:rsid w:val="006D1F32"/>
    <w:rsid w:val="006D43D1"/>
    <w:rsid w:val="006F2578"/>
    <w:rsid w:val="0071480F"/>
    <w:rsid w:val="007266C4"/>
    <w:rsid w:val="00733FDA"/>
    <w:rsid w:val="00735288"/>
    <w:rsid w:val="00762EF7"/>
    <w:rsid w:val="00771B97"/>
    <w:rsid w:val="00775BD6"/>
    <w:rsid w:val="007A2510"/>
    <w:rsid w:val="007D1C7C"/>
    <w:rsid w:val="008363E1"/>
    <w:rsid w:val="008511CD"/>
    <w:rsid w:val="00864F00"/>
    <w:rsid w:val="008B1EA6"/>
    <w:rsid w:val="008C5E50"/>
    <w:rsid w:val="00912C7D"/>
    <w:rsid w:val="00922412"/>
    <w:rsid w:val="009A025D"/>
    <w:rsid w:val="009A173C"/>
    <w:rsid w:val="009A2F3C"/>
    <w:rsid w:val="009A5805"/>
    <w:rsid w:val="00A419D9"/>
    <w:rsid w:val="00A50960"/>
    <w:rsid w:val="00A805E2"/>
    <w:rsid w:val="00A83953"/>
    <w:rsid w:val="00A94894"/>
    <w:rsid w:val="00AC022E"/>
    <w:rsid w:val="00AC424A"/>
    <w:rsid w:val="00B0454C"/>
    <w:rsid w:val="00B148F4"/>
    <w:rsid w:val="00B24CF2"/>
    <w:rsid w:val="00B610D1"/>
    <w:rsid w:val="00B77DE3"/>
    <w:rsid w:val="00B852A7"/>
    <w:rsid w:val="00B964B0"/>
    <w:rsid w:val="00BC7616"/>
    <w:rsid w:val="00BF15E4"/>
    <w:rsid w:val="00C40DD3"/>
    <w:rsid w:val="00C5467E"/>
    <w:rsid w:val="00C57605"/>
    <w:rsid w:val="00CA2075"/>
    <w:rsid w:val="00CB19CF"/>
    <w:rsid w:val="00CB3D2B"/>
    <w:rsid w:val="00CD907C"/>
    <w:rsid w:val="00D74F23"/>
    <w:rsid w:val="00D86E23"/>
    <w:rsid w:val="00D92BFE"/>
    <w:rsid w:val="00D967AE"/>
    <w:rsid w:val="00D97A5F"/>
    <w:rsid w:val="00DA4A75"/>
    <w:rsid w:val="00DA7DA3"/>
    <w:rsid w:val="00DD5585"/>
    <w:rsid w:val="00DD5EBD"/>
    <w:rsid w:val="00E00996"/>
    <w:rsid w:val="00E25667"/>
    <w:rsid w:val="00E72FED"/>
    <w:rsid w:val="00E856F6"/>
    <w:rsid w:val="00EB6F49"/>
    <w:rsid w:val="00EE4C34"/>
    <w:rsid w:val="00EE520C"/>
    <w:rsid w:val="00EF5774"/>
    <w:rsid w:val="00F35840"/>
    <w:rsid w:val="00F35CF9"/>
    <w:rsid w:val="00F4188D"/>
    <w:rsid w:val="00F7474B"/>
    <w:rsid w:val="00FA20EF"/>
    <w:rsid w:val="00FA644A"/>
    <w:rsid w:val="00FB56ED"/>
    <w:rsid w:val="00FC267A"/>
    <w:rsid w:val="00FC533C"/>
    <w:rsid w:val="00FC5693"/>
    <w:rsid w:val="00FD39C2"/>
    <w:rsid w:val="011D1354"/>
    <w:rsid w:val="011DACE1"/>
    <w:rsid w:val="015BDCD8"/>
    <w:rsid w:val="01B85002"/>
    <w:rsid w:val="0224D964"/>
    <w:rsid w:val="025236CF"/>
    <w:rsid w:val="025F761C"/>
    <w:rsid w:val="02BEE6ED"/>
    <w:rsid w:val="03169659"/>
    <w:rsid w:val="0353E370"/>
    <w:rsid w:val="03FCEE94"/>
    <w:rsid w:val="044A310F"/>
    <w:rsid w:val="04ABB0B1"/>
    <w:rsid w:val="04C049BD"/>
    <w:rsid w:val="0590826E"/>
    <w:rsid w:val="05B5FBD0"/>
    <w:rsid w:val="05B6A0B0"/>
    <w:rsid w:val="06E50200"/>
    <w:rsid w:val="06EA1655"/>
    <w:rsid w:val="0719F724"/>
    <w:rsid w:val="07CC77AD"/>
    <w:rsid w:val="07D21417"/>
    <w:rsid w:val="07E009BE"/>
    <w:rsid w:val="07E39145"/>
    <w:rsid w:val="08293D73"/>
    <w:rsid w:val="08664AA4"/>
    <w:rsid w:val="0926DC29"/>
    <w:rsid w:val="092AEF81"/>
    <w:rsid w:val="0989AF15"/>
    <w:rsid w:val="0A362B98"/>
    <w:rsid w:val="0A3E7C61"/>
    <w:rsid w:val="0A455382"/>
    <w:rsid w:val="0AACE97D"/>
    <w:rsid w:val="0AAFEA0E"/>
    <w:rsid w:val="0B8521D7"/>
    <w:rsid w:val="0BA2313D"/>
    <w:rsid w:val="0BA804F3"/>
    <w:rsid w:val="0BBFCFC4"/>
    <w:rsid w:val="0BDE92B3"/>
    <w:rsid w:val="0BE2C5C4"/>
    <w:rsid w:val="0C0C5B2E"/>
    <w:rsid w:val="0C52B836"/>
    <w:rsid w:val="0CAC0F5E"/>
    <w:rsid w:val="0D08D905"/>
    <w:rsid w:val="0D2FBE70"/>
    <w:rsid w:val="0D4FD1EB"/>
    <w:rsid w:val="0E3BF024"/>
    <w:rsid w:val="0E7A1582"/>
    <w:rsid w:val="0E7F569A"/>
    <w:rsid w:val="0F0827CC"/>
    <w:rsid w:val="0F1A5565"/>
    <w:rsid w:val="0F51C45D"/>
    <w:rsid w:val="0F6301C4"/>
    <w:rsid w:val="0FB48243"/>
    <w:rsid w:val="0FB6F6CF"/>
    <w:rsid w:val="105135AC"/>
    <w:rsid w:val="106CB350"/>
    <w:rsid w:val="10E2775A"/>
    <w:rsid w:val="10ED915A"/>
    <w:rsid w:val="11030C74"/>
    <w:rsid w:val="110FEA88"/>
    <w:rsid w:val="1150FECD"/>
    <w:rsid w:val="119AE93D"/>
    <w:rsid w:val="11B6F75C"/>
    <w:rsid w:val="11D09C5B"/>
    <w:rsid w:val="1226F3EE"/>
    <w:rsid w:val="12CF59AD"/>
    <w:rsid w:val="13142B0C"/>
    <w:rsid w:val="13830542"/>
    <w:rsid w:val="13F7D81C"/>
    <w:rsid w:val="1449382A"/>
    <w:rsid w:val="14E4373D"/>
    <w:rsid w:val="15472618"/>
    <w:rsid w:val="158DB2D2"/>
    <w:rsid w:val="15A53E02"/>
    <w:rsid w:val="15D89AAB"/>
    <w:rsid w:val="15DAD017"/>
    <w:rsid w:val="16450713"/>
    <w:rsid w:val="1654B712"/>
    <w:rsid w:val="1658D632"/>
    <w:rsid w:val="16695CE7"/>
    <w:rsid w:val="166A8BF2"/>
    <w:rsid w:val="166AD636"/>
    <w:rsid w:val="167EB5A1"/>
    <w:rsid w:val="168AFCA3"/>
    <w:rsid w:val="16A38FF1"/>
    <w:rsid w:val="16A8F170"/>
    <w:rsid w:val="16B5B182"/>
    <w:rsid w:val="16F4C7E2"/>
    <w:rsid w:val="1731F5A7"/>
    <w:rsid w:val="175DFF33"/>
    <w:rsid w:val="1761DF39"/>
    <w:rsid w:val="17A33080"/>
    <w:rsid w:val="17FC3EE6"/>
    <w:rsid w:val="17FEC601"/>
    <w:rsid w:val="17FFB108"/>
    <w:rsid w:val="18399412"/>
    <w:rsid w:val="188C5B3D"/>
    <w:rsid w:val="18A04439"/>
    <w:rsid w:val="18AF464B"/>
    <w:rsid w:val="18C20F1B"/>
    <w:rsid w:val="18D70506"/>
    <w:rsid w:val="18D860B3"/>
    <w:rsid w:val="1916555A"/>
    <w:rsid w:val="192D3FC3"/>
    <w:rsid w:val="192EB326"/>
    <w:rsid w:val="195BDBBB"/>
    <w:rsid w:val="196DD28A"/>
    <w:rsid w:val="19876219"/>
    <w:rsid w:val="199266DE"/>
    <w:rsid w:val="19F7EF89"/>
    <w:rsid w:val="1AB88339"/>
    <w:rsid w:val="1B9E2950"/>
    <w:rsid w:val="1BAD5331"/>
    <w:rsid w:val="1C21EFC7"/>
    <w:rsid w:val="1C486A11"/>
    <w:rsid w:val="1CB9D962"/>
    <w:rsid w:val="1CDC836D"/>
    <w:rsid w:val="1CE3E6DD"/>
    <w:rsid w:val="1CFAA942"/>
    <w:rsid w:val="1D59A9C5"/>
    <w:rsid w:val="1DA11A30"/>
    <w:rsid w:val="1E40E3DA"/>
    <w:rsid w:val="1E6233F5"/>
    <w:rsid w:val="1E880B58"/>
    <w:rsid w:val="1E92C6A4"/>
    <w:rsid w:val="1F09864A"/>
    <w:rsid w:val="1F4A58EF"/>
    <w:rsid w:val="1FA3D11E"/>
    <w:rsid w:val="1FA67950"/>
    <w:rsid w:val="20361370"/>
    <w:rsid w:val="204AB8F1"/>
    <w:rsid w:val="20FC6D53"/>
    <w:rsid w:val="212FB7B4"/>
    <w:rsid w:val="21C5C859"/>
    <w:rsid w:val="21D56022"/>
    <w:rsid w:val="22217967"/>
    <w:rsid w:val="22C75265"/>
    <w:rsid w:val="22D4A1B0"/>
    <w:rsid w:val="23086ECD"/>
    <w:rsid w:val="230BA079"/>
    <w:rsid w:val="2323A04F"/>
    <w:rsid w:val="237312AC"/>
    <w:rsid w:val="2386B0C0"/>
    <w:rsid w:val="2398FD8A"/>
    <w:rsid w:val="239E499B"/>
    <w:rsid w:val="23A34653"/>
    <w:rsid w:val="23B28273"/>
    <w:rsid w:val="23FE2BE1"/>
    <w:rsid w:val="2435CC95"/>
    <w:rsid w:val="24E48E0F"/>
    <w:rsid w:val="251149F1"/>
    <w:rsid w:val="25221B53"/>
    <w:rsid w:val="25279AA0"/>
    <w:rsid w:val="267C877B"/>
    <w:rsid w:val="268A5BA3"/>
    <w:rsid w:val="2721D60C"/>
    <w:rsid w:val="27CCC825"/>
    <w:rsid w:val="27D6B80B"/>
    <w:rsid w:val="28459365"/>
    <w:rsid w:val="28F9F487"/>
    <w:rsid w:val="294E79D9"/>
    <w:rsid w:val="295F4FCB"/>
    <w:rsid w:val="2A307EB5"/>
    <w:rsid w:val="2A494FFE"/>
    <w:rsid w:val="2A98E0D6"/>
    <w:rsid w:val="2B2E21C9"/>
    <w:rsid w:val="2B8EAAC7"/>
    <w:rsid w:val="2BC1DEF2"/>
    <w:rsid w:val="2C0166C3"/>
    <w:rsid w:val="2C126FBD"/>
    <w:rsid w:val="2C188218"/>
    <w:rsid w:val="2C8CF277"/>
    <w:rsid w:val="2CFF5939"/>
    <w:rsid w:val="2D00371F"/>
    <w:rsid w:val="2D0C5576"/>
    <w:rsid w:val="2D5BC967"/>
    <w:rsid w:val="2DC2FB07"/>
    <w:rsid w:val="2DE2B938"/>
    <w:rsid w:val="2E2C4A32"/>
    <w:rsid w:val="2EAC4265"/>
    <w:rsid w:val="2EF086CF"/>
    <w:rsid w:val="2F1361EF"/>
    <w:rsid w:val="2F5398C4"/>
    <w:rsid w:val="2F5FC678"/>
    <w:rsid w:val="2F91492E"/>
    <w:rsid w:val="2F94D5CE"/>
    <w:rsid w:val="2FDCA9F6"/>
    <w:rsid w:val="2FF592D5"/>
    <w:rsid w:val="3010C3BC"/>
    <w:rsid w:val="303633B8"/>
    <w:rsid w:val="30375AA1"/>
    <w:rsid w:val="30D701CB"/>
    <w:rsid w:val="3170C61B"/>
    <w:rsid w:val="31B399EF"/>
    <w:rsid w:val="31C12D20"/>
    <w:rsid w:val="31C66F6B"/>
    <w:rsid w:val="31CD55E7"/>
    <w:rsid w:val="32094C7A"/>
    <w:rsid w:val="328E18B5"/>
    <w:rsid w:val="32FE9812"/>
    <w:rsid w:val="330F6FCD"/>
    <w:rsid w:val="333244FF"/>
    <w:rsid w:val="339F0DD0"/>
    <w:rsid w:val="3441FA0B"/>
    <w:rsid w:val="3496CDA2"/>
    <w:rsid w:val="34B32958"/>
    <w:rsid w:val="351E6652"/>
    <w:rsid w:val="35337052"/>
    <w:rsid w:val="37748B0D"/>
    <w:rsid w:val="3779F08A"/>
    <w:rsid w:val="37D03E9B"/>
    <w:rsid w:val="37EE25B8"/>
    <w:rsid w:val="37F320DE"/>
    <w:rsid w:val="380BABB2"/>
    <w:rsid w:val="381299EA"/>
    <w:rsid w:val="384BF053"/>
    <w:rsid w:val="38F5ABD6"/>
    <w:rsid w:val="39BC99E0"/>
    <w:rsid w:val="3A7468EA"/>
    <w:rsid w:val="3A8DCB79"/>
    <w:rsid w:val="3A9F06CE"/>
    <w:rsid w:val="3AA564BF"/>
    <w:rsid w:val="3AAD7CE3"/>
    <w:rsid w:val="3AFF4E80"/>
    <w:rsid w:val="3B18B6CB"/>
    <w:rsid w:val="3B70DF90"/>
    <w:rsid w:val="3C11B22F"/>
    <w:rsid w:val="3C248C38"/>
    <w:rsid w:val="3C40895D"/>
    <w:rsid w:val="3C91C945"/>
    <w:rsid w:val="3CB1075E"/>
    <w:rsid w:val="3D8C2D73"/>
    <w:rsid w:val="3D8CBE3E"/>
    <w:rsid w:val="3D99004C"/>
    <w:rsid w:val="3E489B06"/>
    <w:rsid w:val="3E5F0623"/>
    <w:rsid w:val="3E68712A"/>
    <w:rsid w:val="3ED3106C"/>
    <w:rsid w:val="3EF7E020"/>
    <w:rsid w:val="3FCB7EDF"/>
    <w:rsid w:val="3FD25F83"/>
    <w:rsid w:val="40A0CAC7"/>
    <w:rsid w:val="40BC172C"/>
    <w:rsid w:val="40FBF896"/>
    <w:rsid w:val="4143B403"/>
    <w:rsid w:val="41D8B71D"/>
    <w:rsid w:val="41DA4D5D"/>
    <w:rsid w:val="4237BEA8"/>
    <w:rsid w:val="424B64CD"/>
    <w:rsid w:val="42A1023B"/>
    <w:rsid w:val="42AC6AFD"/>
    <w:rsid w:val="432860C5"/>
    <w:rsid w:val="43DDBFB6"/>
    <w:rsid w:val="4403D0EB"/>
    <w:rsid w:val="44CF585A"/>
    <w:rsid w:val="4618EF15"/>
    <w:rsid w:val="465C81F6"/>
    <w:rsid w:val="467EDB0A"/>
    <w:rsid w:val="46B8F1F4"/>
    <w:rsid w:val="46E5A596"/>
    <w:rsid w:val="472002A3"/>
    <w:rsid w:val="479812DA"/>
    <w:rsid w:val="47EB09B2"/>
    <w:rsid w:val="485ADCC2"/>
    <w:rsid w:val="4860BCC7"/>
    <w:rsid w:val="4918DC2E"/>
    <w:rsid w:val="49290DE9"/>
    <w:rsid w:val="49C6DF8A"/>
    <w:rsid w:val="4A0520F0"/>
    <w:rsid w:val="4A9FAB3B"/>
    <w:rsid w:val="4AF9AB84"/>
    <w:rsid w:val="4BD782C2"/>
    <w:rsid w:val="4BDDD59F"/>
    <w:rsid w:val="4C0F5994"/>
    <w:rsid w:val="4CB2B0D9"/>
    <w:rsid w:val="4CB91EE1"/>
    <w:rsid w:val="4CC81179"/>
    <w:rsid w:val="4D546BDC"/>
    <w:rsid w:val="4DFC1DDF"/>
    <w:rsid w:val="4E181DB6"/>
    <w:rsid w:val="4EB130D9"/>
    <w:rsid w:val="4EEEDEB3"/>
    <w:rsid w:val="4F03998F"/>
    <w:rsid w:val="4FA97515"/>
    <w:rsid w:val="4FF45089"/>
    <w:rsid w:val="502F466E"/>
    <w:rsid w:val="507A194E"/>
    <w:rsid w:val="50A3BD3B"/>
    <w:rsid w:val="50A7E712"/>
    <w:rsid w:val="50D62CEE"/>
    <w:rsid w:val="50FD47F6"/>
    <w:rsid w:val="51272C7D"/>
    <w:rsid w:val="51B4AC47"/>
    <w:rsid w:val="51D803A8"/>
    <w:rsid w:val="52002D12"/>
    <w:rsid w:val="52446A54"/>
    <w:rsid w:val="524740C7"/>
    <w:rsid w:val="5253E71B"/>
    <w:rsid w:val="525D8F1E"/>
    <w:rsid w:val="52BE5CE3"/>
    <w:rsid w:val="52CC1109"/>
    <w:rsid w:val="52EB9F2D"/>
    <w:rsid w:val="53009B90"/>
    <w:rsid w:val="536E1FDE"/>
    <w:rsid w:val="53961C7B"/>
    <w:rsid w:val="53B9CA7F"/>
    <w:rsid w:val="54F0853D"/>
    <w:rsid w:val="55F7105B"/>
    <w:rsid w:val="56120F9D"/>
    <w:rsid w:val="5683ECF1"/>
    <w:rsid w:val="56A83CF9"/>
    <w:rsid w:val="56A952D5"/>
    <w:rsid w:val="56E4BC21"/>
    <w:rsid w:val="578C5BBA"/>
    <w:rsid w:val="57E81BCF"/>
    <w:rsid w:val="57FB1125"/>
    <w:rsid w:val="582793B4"/>
    <w:rsid w:val="58A6E81F"/>
    <w:rsid w:val="590691A1"/>
    <w:rsid w:val="5916AAFA"/>
    <w:rsid w:val="595C9CB5"/>
    <w:rsid w:val="59FA0075"/>
    <w:rsid w:val="5A635939"/>
    <w:rsid w:val="5A7432DB"/>
    <w:rsid w:val="5ADF82F2"/>
    <w:rsid w:val="5AEBE5AE"/>
    <w:rsid w:val="5AED5AC2"/>
    <w:rsid w:val="5B5AFCC6"/>
    <w:rsid w:val="5B789804"/>
    <w:rsid w:val="5BE61658"/>
    <w:rsid w:val="5C5CE65A"/>
    <w:rsid w:val="5C792E27"/>
    <w:rsid w:val="5C839682"/>
    <w:rsid w:val="5CCCD205"/>
    <w:rsid w:val="5CFE981A"/>
    <w:rsid w:val="5D3A7E89"/>
    <w:rsid w:val="5E29BC2A"/>
    <w:rsid w:val="5E79523C"/>
    <w:rsid w:val="5E8C792E"/>
    <w:rsid w:val="5EDEF28E"/>
    <w:rsid w:val="5EE2280D"/>
    <w:rsid w:val="5F98D6C3"/>
    <w:rsid w:val="5FE915BB"/>
    <w:rsid w:val="6030134F"/>
    <w:rsid w:val="60BAE1E1"/>
    <w:rsid w:val="61102122"/>
    <w:rsid w:val="615BF0B1"/>
    <w:rsid w:val="61879A85"/>
    <w:rsid w:val="61B39D08"/>
    <w:rsid w:val="61E5893E"/>
    <w:rsid w:val="620B58DB"/>
    <w:rsid w:val="621EE0D8"/>
    <w:rsid w:val="6233328A"/>
    <w:rsid w:val="627ED25D"/>
    <w:rsid w:val="62ABAD5F"/>
    <w:rsid w:val="62E9616E"/>
    <w:rsid w:val="631FA2AB"/>
    <w:rsid w:val="6328187C"/>
    <w:rsid w:val="635538F6"/>
    <w:rsid w:val="636A8747"/>
    <w:rsid w:val="63728018"/>
    <w:rsid w:val="638A7E0F"/>
    <w:rsid w:val="63F9BE22"/>
    <w:rsid w:val="6447F700"/>
    <w:rsid w:val="644E9969"/>
    <w:rsid w:val="645DAC57"/>
    <w:rsid w:val="649AEB19"/>
    <w:rsid w:val="64BA6AD4"/>
    <w:rsid w:val="64D11D68"/>
    <w:rsid w:val="64E16FA7"/>
    <w:rsid w:val="6586843B"/>
    <w:rsid w:val="65A32606"/>
    <w:rsid w:val="661214B9"/>
    <w:rsid w:val="6633239B"/>
    <w:rsid w:val="665A0110"/>
    <w:rsid w:val="66CB4358"/>
    <w:rsid w:val="66E64A06"/>
    <w:rsid w:val="66F8E106"/>
    <w:rsid w:val="6717DCCA"/>
    <w:rsid w:val="67847DBA"/>
    <w:rsid w:val="6845D885"/>
    <w:rsid w:val="687241A7"/>
    <w:rsid w:val="6891C7E7"/>
    <w:rsid w:val="689E00AF"/>
    <w:rsid w:val="68AD69AC"/>
    <w:rsid w:val="68C7B78F"/>
    <w:rsid w:val="69C25F4A"/>
    <w:rsid w:val="6A08C5A6"/>
    <w:rsid w:val="6AE951D0"/>
    <w:rsid w:val="6B0BFAD6"/>
    <w:rsid w:val="6B258772"/>
    <w:rsid w:val="6B5002B1"/>
    <w:rsid w:val="6BAABFC0"/>
    <w:rsid w:val="6BAD7188"/>
    <w:rsid w:val="6BD59C6B"/>
    <w:rsid w:val="6BD7E0F1"/>
    <w:rsid w:val="6C897DDE"/>
    <w:rsid w:val="6C8B4E51"/>
    <w:rsid w:val="6CB13974"/>
    <w:rsid w:val="6CB2FC51"/>
    <w:rsid w:val="6DA0F3B6"/>
    <w:rsid w:val="6DC785F7"/>
    <w:rsid w:val="6E1EA921"/>
    <w:rsid w:val="6E1F127A"/>
    <w:rsid w:val="6E357A1B"/>
    <w:rsid w:val="6E853A2E"/>
    <w:rsid w:val="6ED7882B"/>
    <w:rsid w:val="6F864524"/>
    <w:rsid w:val="701A4B8F"/>
    <w:rsid w:val="70FF1956"/>
    <w:rsid w:val="710DCBA9"/>
    <w:rsid w:val="713440C4"/>
    <w:rsid w:val="719C558E"/>
    <w:rsid w:val="71A1B99E"/>
    <w:rsid w:val="71FBB6F6"/>
    <w:rsid w:val="721340A9"/>
    <w:rsid w:val="7214A30E"/>
    <w:rsid w:val="7231C4C1"/>
    <w:rsid w:val="723B229E"/>
    <w:rsid w:val="72FDDB76"/>
    <w:rsid w:val="730060F0"/>
    <w:rsid w:val="7312191F"/>
    <w:rsid w:val="7356A3FA"/>
    <w:rsid w:val="73DAAE0E"/>
    <w:rsid w:val="7415B2A2"/>
    <w:rsid w:val="74368AA4"/>
    <w:rsid w:val="743A9F4B"/>
    <w:rsid w:val="74D56FA3"/>
    <w:rsid w:val="757895C9"/>
    <w:rsid w:val="75DCF14E"/>
    <w:rsid w:val="75F92831"/>
    <w:rsid w:val="76163869"/>
    <w:rsid w:val="767D88D6"/>
    <w:rsid w:val="768B72B5"/>
    <w:rsid w:val="76C621DF"/>
    <w:rsid w:val="76C8008B"/>
    <w:rsid w:val="770AA42C"/>
    <w:rsid w:val="776EA7BD"/>
    <w:rsid w:val="781248A6"/>
    <w:rsid w:val="789EC520"/>
    <w:rsid w:val="78D52520"/>
    <w:rsid w:val="7913181A"/>
    <w:rsid w:val="79503243"/>
    <w:rsid w:val="798417CC"/>
    <w:rsid w:val="79BD8D06"/>
    <w:rsid w:val="79C89DEC"/>
    <w:rsid w:val="7A183EE6"/>
    <w:rsid w:val="7A52A5B2"/>
    <w:rsid w:val="7A6D395B"/>
    <w:rsid w:val="7AB189F3"/>
    <w:rsid w:val="7B271DFD"/>
    <w:rsid w:val="7B575717"/>
    <w:rsid w:val="7C5DAF00"/>
    <w:rsid w:val="7CBCAD93"/>
    <w:rsid w:val="7E8457A4"/>
    <w:rsid w:val="7EAF73BC"/>
    <w:rsid w:val="7F43AE2A"/>
    <w:rsid w:val="7F7553D6"/>
    <w:rsid w:val="7F8B1D85"/>
    <w:rsid w:val="7FB391AC"/>
    <w:rsid w:val="7FCFB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F2D03D2"/>
  <w15:docId w15:val="{87FE67E1-F390-4E91-BB85-DF4EE744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7D5"/>
  </w:style>
  <w:style w:type="paragraph" w:styleId="Nadpis1">
    <w:name w:val="heading 1"/>
    <w:basedOn w:val="Normln"/>
    <w:next w:val="Normln"/>
    <w:link w:val="Nadpis1Char"/>
    <w:uiPriority w:val="9"/>
    <w:qFormat/>
    <w:rsid w:val="004447D5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47D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7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7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7D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7D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7D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7D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7D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856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856F6"/>
  </w:style>
  <w:style w:type="paragraph" w:styleId="Zpat">
    <w:name w:val="footer"/>
    <w:basedOn w:val="Normln"/>
    <w:link w:val="ZpatChar"/>
    <w:uiPriority w:val="99"/>
    <w:rsid w:val="00E856F6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E856F6"/>
    <w:pPr>
      <w:ind w:firstLine="360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40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401B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7D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447D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styleId="Hypertextovodkaz">
    <w:name w:val="Hyperlink"/>
    <w:basedOn w:val="Standardnpsmoodstavce"/>
    <w:semiHidden/>
    <w:unhideWhenUsed/>
    <w:rsid w:val="00B610D1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B610D1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610D1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B610D1"/>
    <w:pPr>
      <w:ind w:left="567" w:hanging="283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610D1"/>
    <w:rPr>
      <w:sz w:val="24"/>
    </w:rPr>
  </w:style>
  <w:style w:type="paragraph" w:styleId="Zkladntext3">
    <w:name w:val="Body Text 3"/>
    <w:basedOn w:val="Normln"/>
    <w:link w:val="Zkladntext3Char"/>
    <w:semiHidden/>
    <w:unhideWhenUsed/>
    <w:rsid w:val="00B610D1"/>
    <w:pPr>
      <w:jc w:val="both"/>
    </w:pPr>
    <w:rPr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610D1"/>
    <w:rPr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35840"/>
  </w:style>
  <w:style w:type="paragraph" w:customStyle="1" w:styleId="Styl2">
    <w:name w:val="Styl2"/>
    <w:basedOn w:val="Normln"/>
    <w:rsid w:val="004447D5"/>
    <w:rPr>
      <w:spacing w:val="20"/>
      <w:sz w:val="24"/>
    </w:rPr>
  </w:style>
  <w:style w:type="paragraph" w:styleId="Textvbloku">
    <w:name w:val="Block Text"/>
    <w:basedOn w:val="Normln"/>
    <w:semiHidden/>
    <w:rsid w:val="004447D5"/>
    <w:pPr>
      <w:ind w:left="708" w:right="-142"/>
    </w:pPr>
  </w:style>
  <w:style w:type="paragraph" w:styleId="Odstavecseseznamem">
    <w:name w:val="List Paragraph"/>
    <w:basedOn w:val="Normln"/>
    <w:uiPriority w:val="34"/>
    <w:qFormat/>
    <w:rsid w:val="004447D5"/>
    <w:pPr>
      <w:ind w:left="720"/>
      <w:contextualSpacing/>
    </w:pPr>
  </w:style>
  <w:style w:type="table" w:styleId="Svtltabulkasmkou1zvraznn1">
    <w:name w:val="Grid Table 1 Light Accent 1"/>
    <w:basedOn w:val="Normlntabulka"/>
    <w:uiPriority w:val="46"/>
    <w:rsid w:val="004447D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1">
    <w:name w:val="Grid Table 4 Accent 1"/>
    <w:basedOn w:val="Normlntabulka"/>
    <w:uiPriority w:val="49"/>
    <w:rsid w:val="004447D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4447D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7D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7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7D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7D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7D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7D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47D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47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47D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7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47D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47D5"/>
    <w:rPr>
      <w:b/>
      <w:bCs/>
    </w:rPr>
  </w:style>
  <w:style w:type="character" w:styleId="Zdraznn">
    <w:name w:val="Emphasis"/>
    <w:basedOn w:val="Standardnpsmoodstavce"/>
    <w:uiPriority w:val="20"/>
    <w:qFormat/>
    <w:rsid w:val="004447D5"/>
    <w:rPr>
      <w:i/>
      <w:iCs/>
    </w:rPr>
  </w:style>
  <w:style w:type="paragraph" w:styleId="Bezmezer">
    <w:name w:val="No Spacing"/>
    <w:uiPriority w:val="1"/>
    <w:qFormat/>
    <w:rsid w:val="004447D5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47D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47D5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7D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7D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47D5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47D5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47D5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47D5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47D5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47D5"/>
    <w:pPr>
      <w:outlineLvl w:val="9"/>
    </w:pPr>
  </w:style>
  <w:style w:type="table" w:styleId="Prosttabulka1">
    <w:name w:val="Plain Table 1"/>
    <w:basedOn w:val="Normlntabulka"/>
    <w:uiPriority w:val="41"/>
    <w:rsid w:val="00FA6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semiHidden/>
    <w:unhideWhenUsed/>
    <w:rsid w:val="00FA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21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1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1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8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E591-3893-46DD-875A-DABFFE5D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1678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 Jana</dc:creator>
  <cp:lastModifiedBy>Šamšulová Jana</cp:lastModifiedBy>
  <cp:revision>7</cp:revision>
  <cp:lastPrinted>2017-02-07T13:02:00Z</cp:lastPrinted>
  <dcterms:created xsi:type="dcterms:W3CDTF">2025-11-19T20:00:00Z</dcterms:created>
  <dcterms:modified xsi:type="dcterms:W3CDTF">2025-11-24T19:39:00Z</dcterms:modified>
</cp:coreProperties>
</file>